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val="en-GB"/>
        </w:rPr>
        <w:id w:val="-1153670692"/>
        <w:docPartObj>
          <w:docPartGallery w:val="Cover Pages"/>
          <w:docPartUnique/>
        </w:docPartObj>
      </w:sdtPr>
      <w:sdtEndPr>
        <w:rPr>
          <w:b/>
          <w:bCs/>
        </w:rPr>
      </w:sdtEndPr>
      <w:sdtContent>
        <w:p w14:paraId="36686206" w14:textId="77777777" w:rsidR="00EB58F5" w:rsidRPr="005973E1" w:rsidRDefault="00D111CB" w:rsidP="008B377B">
          <w:pPr>
            <w:spacing w:line="480" w:lineRule="auto"/>
            <w:rPr>
              <w:lang w:val="en-GB"/>
            </w:rPr>
          </w:pPr>
          <w:r>
            <w:rPr>
              <w:noProof/>
              <w:lang w:val="en-GB"/>
            </w:rPr>
            <mc:AlternateContent>
              <mc:Choice Requires="wps">
                <w:drawing>
                  <wp:anchor distT="0" distB="0" distL="114300" distR="114300" simplePos="0" relativeHeight="251661312" behindDoc="0" locked="0" layoutInCell="1" allowOverlap="1" wp14:anchorId="0D54A795" wp14:editId="7D9543F7">
                    <wp:simplePos x="0" y="0"/>
                    <wp:positionH relativeFrom="page">
                      <wp:align>left</wp:align>
                    </wp:positionH>
                    <wp:positionV relativeFrom="page">
                      <wp:align>bottom</wp:align>
                    </wp:positionV>
                    <wp:extent cx="6725285" cy="2724785"/>
                    <wp:effectExtent l="0" t="0" r="0" b="0"/>
                    <wp:wrapNone/>
                    <wp:docPr id="14" name="Text Box 36" descr="Title: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272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i/>
                                    <w:color w:val="262626" w:themeColor="text1" w:themeTint="D9"/>
                                    <w:sz w:val="28"/>
                                    <w:szCs w:val="28"/>
                                    <w:lang w:val="en-GB"/>
                                  </w:rPr>
                                  <w:alias w:val="Author"/>
                                  <w:tag w:val=""/>
                                  <w:id w:val="-1315403320"/>
                                  <w:dataBinding w:prefixMappings="xmlns:ns0='http://purl.org/dc/elements/1.1/' xmlns:ns1='http://schemas.openxmlformats.org/package/2006/metadata/core-properties' " w:xpath="/ns1:coreProperties[1]/ns0:creator[1]" w:storeItemID="{6C3C8BC8-F283-45AE-878A-BAB7291924A1}"/>
                                  <w:text/>
                                </w:sdtPr>
                                <w:sdtContent>
                                  <w:p w14:paraId="386931C4" w14:textId="1B43E556" w:rsidR="00234BE8" w:rsidRPr="00954800" w:rsidRDefault="00234BE8">
                                    <w:pPr>
                                      <w:pStyle w:val="NoSpacing"/>
                                      <w:spacing w:after="480"/>
                                      <w:rPr>
                                        <w:i/>
                                        <w:color w:val="262626" w:themeColor="text1" w:themeTint="D9"/>
                                        <w:sz w:val="28"/>
                                        <w:szCs w:val="28"/>
                                        <w:lang w:val="en-GB"/>
                                      </w:rPr>
                                    </w:pPr>
                                    <w:proofErr w:type="spellStart"/>
                                    <w:proofErr w:type="gramStart"/>
                                    <w:r>
                                      <w:rPr>
                                        <w:i/>
                                        <w:color w:val="262626" w:themeColor="text1" w:themeTint="D9"/>
                                        <w:sz w:val="28"/>
                                        <w:szCs w:val="28"/>
                                        <w:lang w:val="en-GB"/>
                                      </w:rPr>
                                      <w:t>Dr.Ploi</w:t>
                                    </w:r>
                                    <w:proofErr w:type="spellEnd"/>
                                    <w:proofErr w:type="gramEnd"/>
                                    <w:r>
                                      <w:rPr>
                                        <w:i/>
                                        <w:color w:val="262626" w:themeColor="text1" w:themeTint="D9"/>
                                        <w:sz w:val="28"/>
                                        <w:szCs w:val="28"/>
                                        <w:lang w:val="en-GB"/>
                                      </w:rPr>
                                      <w:t xml:space="preserve"> Kongkoot</w:t>
                                    </w:r>
                                  </w:p>
                                </w:sdtContent>
                              </w:sdt>
                              <w:p w14:paraId="36A70332" w14:textId="273AAC50" w:rsidR="00234BE8" w:rsidRPr="00954800" w:rsidRDefault="00234BE8">
                                <w:pPr>
                                  <w:pStyle w:val="NoSpacing"/>
                                  <w:rPr>
                                    <w:i/>
                                    <w:color w:val="262626" w:themeColor="text1" w:themeTint="D9"/>
                                    <w:sz w:val="26"/>
                                    <w:szCs w:val="26"/>
                                    <w:lang w:val="en-GB"/>
                                  </w:rPr>
                                </w:pPr>
                                <w:r>
                                  <w:rPr>
                                    <w:i/>
                                    <w:color w:val="262626" w:themeColor="text1" w:themeTint="D9"/>
                                    <w:sz w:val="26"/>
                                    <w:szCs w:val="26"/>
                                    <w:lang w:val="en-GB"/>
                                  </w:rPr>
                                  <w:t xml:space="preserve">Health Promotion Hospital, Health </w:t>
                                </w:r>
                                <w:proofErr w:type="spellStart"/>
                                <w:r>
                                  <w:rPr>
                                    <w:i/>
                                    <w:color w:val="262626" w:themeColor="text1" w:themeTint="D9"/>
                                    <w:sz w:val="26"/>
                                    <w:szCs w:val="26"/>
                                    <w:lang w:val="en-GB"/>
                                  </w:rPr>
                                  <w:t>Center</w:t>
                                </w:r>
                                <w:proofErr w:type="spellEnd"/>
                                <w:r>
                                  <w:rPr>
                                    <w:i/>
                                    <w:color w:val="262626" w:themeColor="text1" w:themeTint="D9"/>
                                    <w:sz w:val="26"/>
                                    <w:szCs w:val="26"/>
                                    <w:lang w:val="en-GB"/>
                                  </w:rPr>
                                  <w:t xml:space="preserve"> 6</w:t>
                                </w:r>
                              </w:p>
                              <w:p w14:paraId="40326A95" w14:textId="5C70C8C2" w:rsidR="00234BE8" w:rsidRPr="00954800" w:rsidRDefault="00234BE8">
                                <w:pPr>
                                  <w:pStyle w:val="NoSpacing"/>
                                  <w:rPr>
                                    <w:i/>
                                    <w:color w:val="262626" w:themeColor="text1" w:themeTint="D9"/>
                                    <w:sz w:val="26"/>
                                    <w:szCs w:val="26"/>
                                    <w:lang w:val="en-GB"/>
                                  </w:rPr>
                                </w:pPr>
                                <w:r>
                                  <w:rPr>
                                    <w:i/>
                                    <w:color w:val="262626" w:themeColor="text1" w:themeTint="D9"/>
                                    <w:sz w:val="26"/>
                                    <w:szCs w:val="26"/>
                                    <w:lang w:val="en-GB"/>
                                  </w:rPr>
                                  <w:t>Department of Health, Thailand</w:t>
                                </w:r>
                              </w:p>
                            </w:txbxContent>
                          </wps:txbx>
                          <wps:bodyPr rot="0" vert="horz" wrap="square" lIns="1188720" tIns="91440" rIns="0" bIns="914400" anchor="b" anchorCtr="0" upright="1">
                            <a:noAutofit/>
                          </wps:bodyPr>
                        </wps:wsp>
                      </a:graphicData>
                    </a:graphic>
                    <wp14:sizeRelH relativeFrom="page">
                      <wp14:pctWidth>89000</wp14:pctWidth>
                    </wp14:sizeRelH>
                    <wp14:sizeRelV relativeFrom="margin">
                      <wp14:pctHeight>0</wp14:pctHeight>
                    </wp14:sizeRelV>
                  </wp:anchor>
                </w:drawing>
              </mc:Choice>
              <mc:Fallback>
                <w:pict>
                  <v:shapetype w14:anchorId="0D54A795" id="_x0000_t202" coordsize="21600,21600" o:spt="202" path="m,l,21600r21600,l21600,xe">
                    <v:stroke joinstyle="miter"/>
                    <v:path gradientshapeok="t" o:connecttype="rect"/>
                  </v:shapetype>
                  <v:shape id="Text Box 36" o:spid="_x0000_s1026" type="#_x0000_t202" alt="Title: Title and subtitle" style="position:absolute;margin-left:0;margin-top:0;width:529.5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" filled="f" stroked="f" strokeweight=".5pt">
                    <v:path arrowok="t"/>
                    <v:textbox inset="93.6pt,7.2pt,0,1in">
                      <w:txbxContent>
                        <w:sdt>
                          <w:sdtPr>
                            <w:rPr>
                              <w:i/>
                              <w:color w:val="262626" w:themeColor="text1" w:themeTint="D9"/>
                              <w:sz w:val="28"/>
                              <w:szCs w:val="28"/>
                              <w:lang w:val="en-GB"/>
                            </w:rPr>
                            <w:alias w:val="Author"/>
                            <w:tag w:val=""/>
                            <w:id w:val="-1315403320"/>
                            <w:dataBinding w:prefixMappings="xmlns:ns0='http://purl.org/dc/elements/1.1/' xmlns:ns1='http://schemas.openxmlformats.org/package/2006/metadata/core-properties' " w:xpath="/ns1:coreProperties[1]/ns0:creator[1]" w:storeItemID="{6C3C8BC8-F283-45AE-878A-BAB7291924A1}"/>
                            <w:text/>
                          </w:sdtPr>
                          <w:sdtContent>
                            <w:p w14:paraId="386931C4" w14:textId="1B43E556" w:rsidR="00234BE8" w:rsidRPr="00954800" w:rsidRDefault="00234BE8">
                              <w:pPr>
                                <w:pStyle w:val="NoSpacing"/>
                                <w:spacing w:after="480"/>
                                <w:rPr>
                                  <w:i/>
                                  <w:color w:val="262626" w:themeColor="text1" w:themeTint="D9"/>
                                  <w:sz w:val="28"/>
                                  <w:szCs w:val="28"/>
                                  <w:lang w:val="en-GB"/>
                                </w:rPr>
                              </w:pPr>
                              <w:proofErr w:type="spellStart"/>
                              <w:proofErr w:type="gramStart"/>
                              <w:r>
                                <w:rPr>
                                  <w:i/>
                                  <w:color w:val="262626" w:themeColor="text1" w:themeTint="D9"/>
                                  <w:sz w:val="28"/>
                                  <w:szCs w:val="28"/>
                                  <w:lang w:val="en-GB"/>
                                </w:rPr>
                                <w:t>Dr.Ploi</w:t>
                              </w:r>
                              <w:proofErr w:type="spellEnd"/>
                              <w:proofErr w:type="gramEnd"/>
                              <w:r>
                                <w:rPr>
                                  <w:i/>
                                  <w:color w:val="262626" w:themeColor="text1" w:themeTint="D9"/>
                                  <w:sz w:val="28"/>
                                  <w:szCs w:val="28"/>
                                  <w:lang w:val="en-GB"/>
                                </w:rPr>
                                <w:t xml:space="preserve"> Kongkoot</w:t>
                              </w:r>
                            </w:p>
                          </w:sdtContent>
                        </w:sdt>
                        <w:p w14:paraId="36A70332" w14:textId="273AAC50" w:rsidR="00234BE8" w:rsidRPr="00954800" w:rsidRDefault="00234BE8">
                          <w:pPr>
                            <w:pStyle w:val="NoSpacing"/>
                            <w:rPr>
                              <w:i/>
                              <w:color w:val="262626" w:themeColor="text1" w:themeTint="D9"/>
                              <w:sz w:val="26"/>
                              <w:szCs w:val="26"/>
                              <w:lang w:val="en-GB"/>
                            </w:rPr>
                          </w:pPr>
                          <w:r>
                            <w:rPr>
                              <w:i/>
                              <w:color w:val="262626" w:themeColor="text1" w:themeTint="D9"/>
                              <w:sz w:val="26"/>
                              <w:szCs w:val="26"/>
                              <w:lang w:val="en-GB"/>
                            </w:rPr>
                            <w:t xml:space="preserve">Health Promotion Hospital, Health </w:t>
                          </w:r>
                          <w:proofErr w:type="spellStart"/>
                          <w:r>
                            <w:rPr>
                              <w:i/>
                              <w:color w:val="262626" w:themeColor="text1" w:themeTint="D9"/>
                              <w:sz w:val="26"/>
                              <w:szCs w:val="26"/>
                              <w:lang w:val="en-GB"/>
                            </w:rPr>
                            <w:t>Center</w:t>
                          </w:r>
                          <w:proofErr w:type="spellEnd"/>
                          <w:r>
                            <w:rPr>
                              <w:i/>
                              <w:color w:val="262626" w:themeColor="text1" w:themeTint="D9"/>
                              <w:sz w:val="26"/>
                              <w:szCs w:val="26"/>
                              <w:lang w:val="en-GB"/>
                            </w:rPr>
                            <w:t xml:space="preserve"> 6</w:t>
                          </w:r>
                        </w:p>
                        <w:p w14:paraId="40326A95" w14:textId="5C70C8C2" w:rsidR="00234BE8" w:rsidRPr="00954800" w:rsidRDefault="00234BE8">
                          <w:pPr>
                            <w:pStyle w:val="NoSpacing"/>
                            <w:rPr>
                              <w:i/>
                              <w:color w:val="262626" w:themeColor="text1" w:themeTint="D9"/>
                              <w:sz w:val="26"/>
                              <w:szCs w:val="26"/>
                              <w:lang w:val="en-GB"/>
                            </w:rPr>
                          </w:pPr>
                          <w:r>
                            <w:rPr>
                              <w:i/>
                              <w:color w:val="262626" w:themeColor="text1" w:themeTint="D9"/>
                              <w:sz w:val="26"/>
                              <w:szCs w:val="26"/>
                              <w:lang w:val="en-GB"/>
                            </w:rPr>
                            <w:t>Department of Health, Thailand</w:t>
                          </w:r>
                        </w:p>
                      </w:txbxContent>
                    </v:textbox>
                    <w10:wrap anchorx="page" anchory="page"/>
                  </v:shape>
                </w:pict>
              </mc:Fallback>
            </mc:AlternateContent>
          </w:r>
          <w:r>
            <w:rPr>
              <w:noProof/>
              <w:lang w:val="en-GB"/>
            </w:rPr>
            <mc:AlternateContent>
              <mc:Choice Requires="wps">
                <w:drawing>
                  <wp:anchor distT="0" distB="0" distL="114300" distR="114300" simplePos="0" relativeHeight="251660288" behindDoc="1" locked="0" layoutInCell="1" allowOverlap="1" wp14:anchorId="07BF4E79" wp14:editId="5ED08EF9">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1604010</wp:posOffset>
                        </wp:positionV>
                      </mc:Fallback>
                    </mc:AlternateContent>
                    <wp:extent cx="0" cy="8501380"/>
                    <wp:effectExtent l="12700" t="0" r="0" b="7620"/>
                    <wp:wrapNone/>
                    <wp:docPr id="13"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501380"/>
                            </a:xfrm>
                            <a:prstGeom prst="line">
                              <a:avLst/>
                            </a:prstGeom>
                            <a:noFill/>
                            <a:ln w="28575">
                              <a:solidFill>
                                <a:schemeClr val="tx1">
                                  <a:lumMod val="85000"/>
                                  <a:lumOff val="1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79500</wp14:pctHeight>
                    </wp14:sizeRelV>
                  </wp:anchor>
                </w:drawing>
              </mc:Choice>
              <mc:Fallback>
                <w:pict>
                  <v:line w14:anchorId="71827DDB" id="Straight Connector 37" o:spid="_x0000_s1026" style="position:absolute;z-index:-251656192;visibility:visible;mso-wrap-style:square;mso-width-percent:0;mso-height-percent:795;mso-left-percent:100;mso-top-percent:150;mso-wrap-distance-left:9pt;mso-wrap-distance-top:0;mso-wrap-distance-right:9pt;mso-wrap-distance-bottom:0;mso-position-horizontal-relative:page;mso-position-vertical-relative:page;mso-width-percent:0;mso-height-percent:795;mso-left-percent:100;mso-top-percent:150;mso-width-relative:page;mso-height-relative:page" from="0,0" to="0,66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" strokecolor="#272727 [2749]" strokeweight="2.25pt">
                    <v:stroke joinstyle="miter"/>
                    <o:lock v:ext="edit" shapetype="f"/>
                    <w10:wrap anchorx="page" anchory="page"/>
                  </v:line>
                </w:pict>
              </mc:Fallback>
            </mc:AlternateContent>
          </w:r>
          <w:r>
            <w:rPr>
              <w:noProof/>
              <w:lang w:val="en-GB"/>
            </w:rPr>
            <mc:AlternateContent>
              <mc:Choice Requires="wps">
                <w:drawing>
                  <wp:anchor distT="0" distB="0" distL="114300" distR="114300" simplePos="0" relativeHeight="251659264" behindDoc="0" locked="0" layoutInCell="1" allowOverlap="1" wp14:anchorId="41B3600F" wp14:editId="2ABEDEEB">
                    <wp:simplePos x="0" y="0"/>
                    <wp:positionH relativeFrom="page">
                      <wp:align>left</wp:align>
                    </wp:positionH>
                    <mc:AlternateContent>
                      <mc:Choice Requires="wp14">
                        <wp:positionV relativeFrom="page">
                          <wp14:pctPosVOffset>15000</wp14:pctPosVOffset>
                        </wp:positionV>
                      </mc:Choice>
                      <mc:Fallback>
                        <wp:positionV relativeFrom="page">
                          <wp:posOffset>1604010</wp:posOffset>
                        </wp:positionV>
                      </mc:Fallback>
                    </mc:AlternateContent>
                    <wp:extent cx="6725285" cy="2895600"/>
                    <wp:effectExtent l="0" t="0" r="0" b="0"/>
                    <wp:wrapNone/>
                    <wp:docPr id="12" name="Text Box 38" descr="Title: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Theme="majorHAnsi" w:hAnsiTheme="majorHAnsi"/>
                                    <w:b/>
                                    <w:bCs/>
                                    <w:i/>
                                    <w:caps/>
                                    <w:color w:val="262626" w:themeColor="text1" w:themeTint="D9"/>
                                    <w:sz w:val="72"/>
                                    <w:szCs w:val="72"/>
                                  </w:rPr>
                                  <w:alias w:val="Title"/>
                                  <w:tag w:val=""/>
                                  <w:id w:val="1666976605"/>
                                  <w:dataBinding w:prefixMappings="xmlns:ns0='http://purl.org/dc/elements/1.1/' xmlns:ns1='http://schemas.openxmlformats.org/package/2006/metadata/core-properties' " w:xpath="/ns1:coreProperties[1]/ns0:title[1]" w:storeItemID="{6C3C8BC8-F283-45AE-878A-BAB7291924A1}"/>
                                  <w:text/>
                                </w:sdtPr>
                                <w:sdtContent>
                                  <w:p w14:paraId="65E60A1C" w14:textId="1EA95009" w:rsidR="00234BE8" w:rsidRPr="00EB58F5" w:rsidRDefault="00234BE8">
                                    <w:pPr>
                                      <w:pStyle w:val="NoSpacing"/>
                                      <w:spacing w:after="900"/>
                                      <w:rPr>
                                        <w:rFonts w:asciiTheme="majorHAnsi" w:hAnsiTheme="majorHAnsi"/>
                                        <w:b/>
                                        <w:bCs/>
                                        <w:i/>
                                        <w:caps/>
                                        <w:color w:val="262626" w:themeColor="text1" w:themeTint="D9"/>
                                        <w:sz w:val="72"/>
                                        <w:szCs w:val="72"/>
                                      </w:rPr>
                                    </w:pPr>
                                    <w:r>
                                      <w:rPr>
                                        <w:rFonts w:asciiTheme="majorHAnsi" w:hAnsiTheme="majorHAnsi"/>
                                        <w:b/>
                                        <w:bCs/>
                                        <w:i/>
                                        <w:caps/>
                                        <w:color w:val="262626" w:themeColor="text1" w:themeTint="D9"/>
                                        <w:sz w:val="72"/>
                                        <w:szCs w:val="72"/>
                                      </w:rPr>
                                      <w:t>“Factors related to falls among the elderly in the eastern Thailand”</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text/>
                                </w:sdtPr>
                                <w:sdtEndPr>
                                  <w:rPr>
                                    <w:i/>
                                  </w:rPr>
                                </w:sdtEndPr>
                                <w:sdtContent>
                                  <w:p w14:paraId="451EB2A8" w14:textId="2E1CE5F4" w:rsidR="00234BE8" w:rsidRDefault="00234BE8">
                                    <w:pPr>
                                      <w:pStyle w:val="NoSpacing"/>
                                      <w:rPr>
                                        <w:i/>
                                        <w:color w:val="262626" w:themeColor="text1" w:themeTint="D9"/>
                                        <w:sz w:val="36"/>
                                        <w:szCs w:val="36"/>
                                      </w:rPr>
                                    </w:pPr>
                                    <w:r>
                                      <w:rPr>
                                        <w:color w:val="262626" w:themeColor="text1" w:themeTint="D9"/>
                                        <w:sz w:val="36"/>
                                        <w:szCs w:val="36"/>
                                      </w:rPr>
                                      <w:t xml:space="preserve">     </w:t>
                                    </w:r>
                                  </w:p>
                                </w:sdtContent>
                              </w:sdt>
                            </w:txbxContent>
                          </wps:txbx>
                          <wps:bodyPr rot="0" vert="horz" wrap="square" lIns="1188720" tIns="45720" rIns="0" bIns="45720" anchor="t" anchorCtr="0" upright="1">
                            <a:spAutoFit/>
                          </wps:bodyPr>
                        </wps:wsp>
                      </a:graphicData>
                    </a:graphic>
                    <wp14:sizeRelH relativeFrom="page">
                      <wp14:pctWidth>89000</wp14:pctWidth>
                    </wp14:sizeRelH>
                    <wp14:sizeRelV relativeFrom="margin">
                      <wp14:pctHeight>0</wp14:pctHeight>
                    </wp14:sizeRelV>
                  </wp:anchor>
                </w:drawing>
              </mc:Choice>
              <mc:Fallback>
                <w:pict>
                  <v:shape w14:anchorId="41B3600F" id="Text Box 38" o:spid="_x0000_s1027" type="#_x0000_t202" alt="Title: Title and subtitle" style="position:absolute;margin-left:0;margin-top:0;width:529.55pt;height:228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" filled="f" stroked="f" strokeweight=".5pt">
                    <v:path arrowok="t"/>
                    <v:textbox style="mso-fit-shape-to-text:t" inset="93.6pt,,0">
                      <w:txbxContent>
                        <w:sdt>
                          <w:sdtPr>
                            <w:rPr>
                              <w:rFonts w:asciiTheme="majorHAnsi" w:hAnsiTheme="majorHAnsi"/>
                              <w:b/>
                              <w:bCs/>
                              <w:i/>
                              <w:caps/>
                              <w:color w:val="262626" w:themeColor="text1" w:themeTint="D9"/>
                              <w:sz w:val="72"/>
                              <w:szCs w:val="72"/>
                            </w:rPr>
                            <w:alias w:val="Title"/>
                            <w:tag w:val=""/>
                            <w:id w:val="1666976605"/>
                            <w:dataBinding w:prefixMappings="xmlns:ns0='http://purl.org/dc/elements/1.1/' xmlns:ns1='http://schemas.openxmlformats.org/package/2006/metadata/core-properties' " w:xpath="/ns1:coreProperties[1]/ns0:title[1]" w:storeItemID="{6C3C8BC8-F283-45AE-878A-BAB7291924A1}"/>
                            <w:text/>
                          </w:sdtPr>
                          <w:sdtContent>
                            <w:p w14:paraId="65E60A1C" w14:textId="1EA95009" w:rsidR="00234BE8" w:rsidRPr="00EB58F5" w:rsidRDefault="00234BE8">
                              <w:pPr>
                                <w:pStyle w:val="NoSpacing"/>
                                <w:spacing w:after="900"/>
                                <w:rPr>
                                  <w:rFonts w:asciiTheme="majorHAnsi" w:hAnsiTheme="majorHAnsi"/>
                                  <w:b/>
                                  <w:bCs/>
                                  <w:i/>
                                  <w:caps/>
                                  <w:color w:val="262626" w:themeColor="text1" w:themeTint="D9"/>
                                  <w:sz w:val="72"/>
                                  <w:szCs w:val="72"/>
                                </w:rPr>
                              </w:pPr>
                              <w:r>
                                <w:rPr>
                                  <w:rFonts w:asciiTheme="majorHAnsi" w:hAnsiTheme="majorHAnsi"/>
                                  <w:b/>
                                  <w:bCs/>
                                  <w:i/>
                                  <w:caps/>
                                  <w:color w:val="262626" w:themeColor="text1" w:themeTint="D9"/>
                                  <w:sz w:val="72"/>
                                  <w:szCs w:val="72"/>
                                </w:rPr>
                                <w:t>“Factors related to falls among the elderly in the eastern Thailand”</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text/>
                          </w:sdtPr>
                          <w:sdtEndPr>
                            <w:rPr>
                              <w:i/>
                            </w:rPr>
                          </w:sdtEndPr>
                          <w:sdtContent>
                            <w:p w14:paraId="451EB2A8" w14:textId="2E1CE5F4" w:rsidR="00234BE8" w:rsidRDefault="00234BE8">
                              <w:pPr>
                                <w:pStyle w:val="NoSpacing"/>
                                <w:rPr>
                                  <w:i/>
                                  <w:color w:val="262626" w:themeColor="text1" w:themeTint="D9"/>
                                  <w:sz w:val="36"/>
                                  <w:szCs w:val="36"/>
                                </w:rPr>
                              </w:pPr>
                              <w:r>
                                <w:rPr>
                                  <w:color w:val="262626" w:themeColor="text1" w:themeTint="D9"/>
                                  <w:sz w:val="36"/>
                                  <w:szCs w:val="36"/>
                                </w:rPr>
                                <w:t xml:space="preserve">     </w:t>
                              </w:r>
                            </w:p>
                          </w:sdtContent>
                        </w:sdt>
                      </w:txbxContent>
                    </v:textbox>
                    <w10:wrap anchorx="page" anchory="page"/>
                  </v:shape>
                </w:pict>
              </mc:Fallback>
            </mc:AlternateContent>
          </w:r>
        </w:p>
        <w:p w14:paraId="5B2848BA" w14:textId="6564446C" w:rsidR="00EB58F5" w:rsidRPr="00E25F65" w:rsidRDefault="00EB58F5" w:rsidP="008B377B">
          <w:pPr>
            <w:spacing w:line="480" w:lineRule="auto"/>
            <w:rPr>
              <w:b/>
              <w:bCs/>
              <w:lang w:val="en-GB"/>
            </w:rPr>
          </w:pPr>
          <w:r w:rsidRPr="005973E1">
            <w:rPr>
              <w:b/>
              <w:bCs/>
              <w:lang w:val="en-GB"/>
            </w:rPr>
            <w:br w:type="page"/>
          </w:r>
        </w:p>
      </w:sdtContent>
    </w:sdt>
    <w:p w14:paraId="083144F8" w14:textId="239DD60C" w:rsidR="00815B2B" w:rsidRPr="00234BE8" w:rsidRDefault="00E66869" w:rsidP="00234BE8">
      <w:pPr>
        <w:pStyle w:val="Heading1"/>
        <w:spacing w:line="480" w:lineRule="auto"/>
        <w:rPr>
          <w:color w:val="000000" w:themeColor="text1"/>
          <w:lang w:val="en-GB"/>
        </w:rPr>
      </w:pPr>
      <w:bookmarkStart w:id="0" w:name="_Toc48129430"/>
      <w:r w:rsidRPr="00F855BD">
        <w:rPr>
          <w:color w:val="000000" w:themeColor="text1"/>
          <w:lang w:val="en-GB"/>
        </w:rPr>
        <w:lastRenderedPageBreak/>
        <w:t>Abstract</w:t>
      </w:r>
      <w:bookmarkEnd w:id="0"/>
      <w:r w:rsidRPr="00F855BD">
        <w:rPr>
          <w:color w:val="000000" w:themeColor="text1"/>
          <w:lang w:val="en-GB"/>
        </w:rPr>
        <w:t xml:space="preserve"> </w:t>
      </w:r>
    </w:p>
    <w:p w14:paraId="6C5AE66F" w14:textId="46D507F4" w:rsidR="00815B2B" w:rsidRPr="005973E1" w:rsidRDefault="00815B2B" w:rsidP="008B377B">
      <w:pPr>
        <w:spacing w:line="480" w:lineRule="auto"/>
        <w:jc w:val="both"/>
        <w:rPr>
          <w:lang w:val="en-GB"/>
        </w:rPr>
      </w:pPr>
      <w:r w:rsidRPr="005973E1">
        <w:rPr>
          <w:b/>
          <w:bCs/>
          <w:lang w:val="en-GB"/>
        </w:rPr>
        <w:t>Title</w:t>
      </w:r>
      <w:r w:rsidRPr="005973E1">
        <w:rPr>
          <w:lang w:val="en-GB"/>
        </w:rPr>
        <w:t>: Factors related to falls among the elderly in Eastern Thailand</w:t>
      </w:r>
    </w:p>
    <w:p w14:paraId="21AAD8FC" w14:textId="6DD2B0C9" w:rsidR="00815B2B" w:rsidRPr="005973E1" w:rsidRDefault="00815B2B" w:rsidP="008B377B">
      <w:pPr>
        <w:spacing w:line="480" w:lineRule="auto"/>
        <w:jc w:val="both"/>
        <w:rPr>
          <w:lang w:val="en-GB"/>
        </w:rPr>
      </w:pPr>
      <w:r w:rsidRPr="005973E1">
        <w:rPr>
          <w:b/>
          <w:bCs/>
          <w:lang w:val="en-GB"/>
        </w:rPr>
        <w:t>Background</w:t>
      </w:r>
      <w:r w:rsidRPr="005973E1">
        <w:rPr>
          <w:lang w:val="en-GB"/>
        </w:rPr>
        <w:t>: Falls</w:t>
      </w:r>
      <w:r w:rsidR="00284538">
        <w:rPr>
          <w:lang w:val="en-GB"/>
        </w:rPr>
        <w:t>, have a high incidence,</w:t>
      </w:r>
      <w:r w:rsidRPr="005973E1">
        <w:rPr>
          <w:lang w:val="en-GB"/>
        </w:rPr>
        <w:t xml:space="preserve"> </w:t>
      </w:r>
      <w:r w:rsidR="005973E1">
        <w:rPr>
          <w:lang w:val="en-GB"/>
        </w:rPr>
        <w:t>are a</w:t>
      </w:r>
      <w:r w:rsidR="005973E1" w:rsidRPr="005973E1">
        <w:rPr>
          <w:lang w:val="en-GB"/>
        </w:rPr>
        <w:t xml:space="preserve"> </w:t>
      </w:r>
      <w:r w:rsidRPr="005973E1">
        <w:rPr>
          <w:lang w:val="en-GB"/>
        </w:rPr>
        <w:t xml:space="preserve">major health problem among the elderly due to the </w:t>
      </w:r>
      <w:r w:rsidR="005973E1" w:rsidRPr="005973E1">
        <w:rPr>
          <w:lang w:val="en-GB"/>
        </w:rPr>
        <w:t xml:space="preserve">ageing society </w:t>
      </w:r>
      <w:r w:rsidRPr="005973E1">
        <w:rPr>
          <w:lang w:val="en-GB"/>
        </w:rPr>
        <w:t>change in Thailand.</w:t>
      </w:r>
    </w:p>
    <w:p w14:paraId="360CA3CC" w14:textId="759EFC12" w:rsidR="00815B2B" w:rsidRPr="005973E1" w:rsidRDefault="00815B2B" w:rsidP="008B377B">
      <w:pPr>
        <w:spacing w:line="480" w:lineRule="auto"/>
        <w:jc w:val="both"/>
        <w:rPr>
          <w:lang w:val="en-GB"/>
        </w:rPr>
      </w:pPr>
      <w:r w:rsidRPr="005973E1">
        <w:rPr>
          <w:b/>
          <w:bCs/>
          <w:lang w:val="en-GB"/>
        </w:rPr>
        <w:t>Method</w:t>
      </w:r>
      <w:r w:rsidRPr="005973E1">
        <w:rPr>
          <w:lang w:val="en-GB"/>
        </w:rPr>
        <w:t xml:space="preserve">: </w:t>
      </w:r>
      <w:r w:rsidR="005973E1">
        <w:rPr>
          <w:lang w:val="en-GB"/>
        </w:rPr>
        <w:t>A m</w:t>
      </w:r>
      <w:r w:rsidRPr="005973E1">
        <w:rPr>
          <w:lang w:val="en-GB"/>
        </w:rPr>
        <w:t>ixed study of Secondary data analysis and literature review w</w:t>
      </w:r>
      <w:r w:rsidR="005973E1">
        <w:rPr>
          <w:lang w:val="en-GB"/>
        </w:rPr>
        <w:t>as</w:t>
      </w:r>
      <w:r w:rsidRPr="005973E1">
        <w:rPr>
          <w:lang w:val="en-GB"/>
        </w:rPr>
        <w:t xml:space="preserve"> used to find the factors related to </w:t>
      </w:r>
      <w:r w:rsidR="005973E1">
        <w:rPr>
          <w:lang w:val="en-GB"/>
        </w:rPr>
        <w:t xml:space="preserve">the </w:t>
      </w:r>
      <w:r w:rsidRPr="005973E1">
        <w:rPr>
          <w:lang w:val="en-GB"/>
        </w:rPr>
        <w:t>falls. The data from the survey among 450 elders age 60 and above</w:t>
      </w:r>
      <w:r w:rsidR="005973E1">
        <w:rPr>
          <w:lang w:val="en-GB"/>
        </w:rPr>
        <w:t>,</w:t>
      </w:r>
      <w:r w:rsidRPr="005973E1">
        <w:rPr>
          <w:lang w:val="en-GB"/>
        </w:rPr>
        <w:t xml:space="preserve"> who lived in Eastern Thailand in 2018</w:t>
      </w:r>
      <w:r w:rsidR="005973E1">
        <w:rPr>
          <w:lang w:val="en-GB"/>
        </w:rPr>
        <w:t>,</w:t>
      </w:r>
      <w:r w:rsidRPr="005973E1">
        <w:rPr>
          <w:lang w:val="en-GB"/>
        </w:rPr>
        <w:t xml:space="preserve"> will be </w:t>
      </w:r>
      <w:proofErr w:type="spellStart"/>
      <w:r w:rsidRPr="005973E1">
        <w:rPr>
          <w:lang w:val="en-GB"/>
        </w:rPr>
        <w:t>analyze</w:t>
      </w:r>
      <w:r w:rsidR="005973E1">
        <w:rPr>
          <w:lang w:val="en-GB"/>
        </w:rPr>
        <w:t>d</w:t>
      </w:r>
      <w:proofErr w:type="spellEnd"/>
      <w:r w:rsidRPr="005973E1">
        <w:rPr>
          <w:lang w:val="en-GB"/>
        </w:rPr>
        <w:t xml:space="preserve"> between fallers and non-fallers.</w:t>
      </w:r>
    </w:p>
    <w:p w14:paraId="4A8133F4" w14:textId="6F3935F9" w:rsidR="00815B2B" w:rsidRPr="005973E1" w:rsidRDefault="00815B2B" w:rsidP="008B377B">
      <w:pPr>
        <w:spacing w:line="480" w:lineRule="auto"/>
        <w:jc w:val="both"/>
        <w:rPr>
          <w:lang w:val="en-GB"/>
        </w:rPr>
      </w:pPr>
      <w:r w:rsidRPr="005973E1">
        <w:rPr>
          <w:b/>
          <w:bCs/>
          <w:lang w:val="en-GB"/>
        </w:rPr>
        <w:t>Result</w:t>
      </w:r>
      <w:r w:rsidRPr="005973E1">
        <w:rPr>
          <w:lang w:val="en-GB"/>
        </w:rPr>
        <w:t xml:space="preserve">: Participants in the survey </w:t>
      </w:r>
      <w:r w:rsidR="005973E1">
        <w:rPr>
          <w:lang w:val="en-GB"/>
        </w:rPr>
        <w:t xml:space="preserve">of the </w:t>
      </w:r>
      <w:r w:rsidRPr="005973E1">
        <w:rPr>
          <w:lang w:val="en-GB"/>
        </w:rPr>
        <w:t>age 60-88 years old</w:t>
      </w:r>
      <w:r w:rsidRPr="005973E1">
        <w:rPr>
          <w:cs/>
          <w:lang w:val="en-GB"/>
        </w:rPr>
        <w:t xml:space="preserve"> </w:t>
      </w:r>
      <w:r w:rsidRPr="005973E1">
        <w:rPr>
          <w:lang w:val="en-GB"/>
        </w:rPr>
        <w:t xml:space="preserve">were 450 elders, from that 121 participants had fallen within 1 year (26.9%), </w:t>
      </w:r>
      <w:r w:rsidR="005973E1">
        <w:rPr>
          <w:lang w:val="en-GB"/>
        </w:rPr>
        <w:t>these are</w:t>
      </w:r>
      <w:r w:rsidRPr="005973E1">
        <w:rPr>
          <w:lang w:val="en-GB"/>
        </w:rPr>
        <w:t xml:space="preserve"> 19 men and 102 women. Among fallers, participants </w:t>
      </w:r>
      <w:r w:rsidR="005973E1">
        <w:rPr>
          <w:lang w:val="en-GB"/>
        </w:rPr>
        <w:t xml:space="preserve">with an </w:t>
      </w:r>
      <w:r w:rsidRPr="005973E1">
        <w:rPr>
          <w:lang w:val="en-GB"/>
        </w:rPr>
        <w:t xml:space="preserve">age more than 80 had </w:t>
      </w:r>
      <w:r w:rsidR="005973E1">
        <w:rPr>
          <w:lang w:val="en-GB"/>
        </w:rPr>
        <w:t xml:space="preserve">the </w:t>
      </w:r>
      <w:r w:rsidRPr="005973E1">
        <w:rPr>
          <w:lang w:val="en-GB"/>
        </w:rPr>
        <w:t xml:space="preserve">highest proportion of falls. In individual level </w:t>
      </w:r>
      <w:r w:rsidR="005973E1">
        <w:rPr>
          <w:lang w:val="en-GB"/>
        </w:rPr>
        <w:t xml:space="preserve">the </w:t>
      </w:r>
      <w:r w:rsidRPr="005973E1">
        <w:rPr>
          <w:lang w:val="en-GB"/>
        </w:rPr>
        <w:t xml:space="preserve">reported BMI (p=0.038), excessive waist circumference (p&lt;0.001), hearing impairment (p=0.037), balance impairment (p&lt;0.001), and taking sleeping pills (p=0.027) were significantly associated with falls. In proximal level </w:t>
      </w:r>
      <w:r w:rsidR="005973E1">
        <w:rPr>
          <w:lang w:val="en-GB"/>
        </w:rPr>
        <w:t>it wa</w:t>
      </w:r>
      <w:r w:rsidR="003F1AFF">
        <w:rPr>
          <w:lang w:val="en-GB"/>
        </w:rPr>
        <w:t>s</w:t>
      </w:r>
      <w:r w:rsidR="005973E1">
        <w:rPr>
          <w:lang w:val="en-GB"/>
        </w:rPr>
        <w:t xml:space="preserve"> </w:t>
      </w:r>
      <w:r w:rsidRPr="005973E1">
        <w:rPr>
          <w:lang w:val="en-GB"/>
        </w:rPr>
        <w:t xml:space="preserve">found </w:t>
      </w:r>
      <w:r w:rsidR="005973E1">
        <w:rPr>
          <w:lang w:val="en-GB"/>
        </w:rPr>
        <w:t xml:space="preserve">that </w:t>
      </w:r>
      <w:r w:rsidRPr="005973E1">
        <w:rPr>
          <w:lang w:val="en-GB"/>
        </w:rPr>
        <w:t>the area around houses</w:t>
      </w:r>
      <w:r w:rsidR="005973E1">
        <w:rPr>
          <w:lang w:val="en-GB"/>
        </w:rPr>
        <w:t>,</w:t>
      </w:r>
      <w:r w:rsidRPr="005973E1">
        <w:rPr>
          <w:lang w:val="en-GB"/>
        </w:rPr>
        <w:t xml:space="preserve"> with rough ground and rocks, clear are</w:t>
      </w:r>
      <w:r w:rsidR="00F40DEC" w:rsidRPr="005973E1">
        <w:rPr>
          <w:lang w:val="en-GB"/>
        </w:rPr>
        <w:t>a</w:t>
      </w:r>
      <w:r w:rsidR="005973E1">
        <w:rPr>
          <w:lang w:val="en-GB"/>
        </w:rPr>
        <w:t>s</w:t>
      </w:r>
      <w:r w:rsidRPr="005973E1">
        <w:rPr>
          <w:lang w:val="en-GB"/>
        </w:rPr>
        <w:t>, and with incline pathways</w:t>
      </w:r>
      <w:r w:rsidR="005973E1">
        <w:rPr>
          <w:lang w:val="en-GB"/>
        </w:rPr>
        <w:t>,</w:t>
      </w:r>
      <w:r w:rsidRPr="005973E1">
        <w:rPr>
          <w:lang w:val="en-GB"/>
        </w:rPr>
        <w:t xml:space="preserve"> were associated to falls. </w:t>
      </w:r>
      <w:r w:rsidR="005973E1">
        <w:rPr>
          <w:lang w:val="en-GB"/>
        </w:rPr>
        <w:t>T</w:t>
      </w:r>
      <w:r w:rsidRPr="005973E1">
        <w:rPr>
          <w:lang w:val="en-GB"/>
        </w:rPr>
        <w:t>here is no report of association in distal level. Exercise, home hazardous modification and combine</w:t>
      </w:r>
      <w:r w:rsidR="005973E1">
        <w:rPr>
          <w:lang w:val="en-GB"/>
        </w:rPr>
        <w:t>d</w:t>
      </w:r>
      <w:r w:rsidRPr="005973E1">
        <w:rPr>
          <w:lang w:val="en-GB"/>
        </w:rPr>
        <w:t xml:space="preserve"> interventions were found effective to prevent falls among the elderly.</w:t>
      </w:r>
    </w:p>
    <w:p w14:paraId="59B2EE08" w14:textId="5BAB40C4" w:rsidR="00815B2B" w:rsidRPr="005973E1" w:rsidRDefault="00815B2B" w:rsidP="008B377B">
      <w:pPr>
        <w:spacing w:line="480" w:lineRule="auto"/>
        <w:jc w:val="both"/>
        <w:rPr>
          <w:lang w:val="en-GB"/>
        </w:rPr>
      </w:pPr>
      <w:r w:rsidRPr="005973E1">
        <w:rPr>
          <w:b/>
          <w:bCs/>
          <w:lang w:val="en-GB"/>
        </w:rPr>
        <w:t>Conclusion</w:t>
      </w:r>
      <w:r w:rsidRPr="005973E1">
        <w:rPr>
          <w:lang w:val="en-GB"/>
        </w:rPr>
        <w:t xml:space="preserve">: </w:t>
      </w:r>
      <w:r w:rsidR="002774EC" w:rsidRPr="005973E1">
        <w:rPr>
          <w:lang w:val="en-GB"/>
        </w:rPr>
        <w:t>Risks factor of</w:t>
      </w:r>
      <w:r w:rsidRPr="005973E1">
        <w:rPr>
          <w:lang w:val="en-GB"/>
        </w:rPr>
        <w:t xml:space="preserve"> falls were found </w:t>
      </w:r>
      <w:r w:rsidR="005973E1">
        <w:rPr>
          <w:lang w:val="en-GB"/>
        </w:rPr>
        <w:t>because of</w:t>
      </w:r>
      <w:r w:rsidR="005973E1" w:rsidRPr="005973E1">
        <w:rPr>
          <w:lang w:val="en-GB"/>
        </w:rPr>
        <w:t xml:space="preserve"> </w:t>
      </w:r>
      <w:r w:rsidRPr="005973E1">
        <w:rPr>
          <w:lang w:val="en-GB"/>
        </w:rPr>
        <w:t>different level</w:t>
      </w:r>
      <w:r w:rsidR="005973E1">
        <w:rPr>
          <w:lang w:val="en-GB"/>
        </w:rPr>
        <w:t>s</w:t>
      </w:r>
      <w:r w:rsidRPr="005973E1">
        <w:rPr>
          <w:lang w:val="en-GB"/>
        </w:rPr>
        <w:t xml:space="preserve"> of causes. Physical status in </w:t>
      </w:r>
      <w:r w:rsidR="005973E1">
        <w:rPr>
          <w:lang w:val="en-GB"/>
        </w:rPr>
        <w:t xml:space="preserve">the </w:t>
      </w:r>
      <w:r w:rsidRPr="005973E1">
        <w:rPr>
          <w:lang w:val="en-GB"/>
        </w:rPr>
        <w:t xml:space="preserve">individual level are related to falls as environmental hazardous in the proximal level. </w:t>
      </w:r>
      <w:r w:rsidR="00146715">
        <w:t>Preventive interventions, exercise and home hazard modification</w:t>
      </w:r>
      <w:r w:rsidR="005973E1">
        <w:rPr>
          <w:lang w:val="en-GB"/>
        </w:rPr>
        <w:t>,</w:t>
      </w:r>
      <w:r w:rsidR="002774EC" w:rsidRPr="005973E1">
        <w:rPr>
          <w:lang w:val="en-GB"/>
        </w:rPr>
        <w:t xml:space="preserve"> </w:t>
      </w:r>
      <w:r w:rsidR="00146715">
        <w:rPr>
          <w:lang w:val="en-GB"/>
        </w:rPr>
        <w:t>are</w:t>
      </w:r>
      <w:r w:rsidRPr="005973E1">
        <w:rPr>
          <w:lang w:val="en-GB"/>
        </w:rPr>
        <w:t xml:space="preserve"> mandatory to decrease fall incidence</w:t>
      </w:r>
      <w:r w:rsidR="005973E1">
        <w:rPr>
          <w:lang w:val="en-GB"/>
        </w:rPr>
        <w:t>s</w:t>
      </w:r>
      <w:r w:rsidR="002774EC" w:rsidRPr="005973E1">
        <w:rPr>
          <w:lang w:val="en-GB"/>
        </w:rPr>
        <w:t xml:space="preserve"> </w:t>
      </w:r>
      <w:r w:rsidR="000223F4">
        <w:rPr>
          <w:lang w:val="en-GB"/>
        </w:rPr>
        <w:t>in elders.</w:t>
      </w:r>
    </w:p>
    <w:p w14:paraId="4062934E" w14:textId="77777777" w:rsidR="00815B2B" w:rsidRPr="00954800" w:rsidRDefault="00815B2B" w:rsidP="008B377B">
      <w:pPr>
        <w:spacing w:line="480" w:lineRule="auto"/>
        <w:jc w:val="both"/>
        <w:rPr>
          <w:cs/>
        </w:rPr>
      </w:pPr>
    </w:p>
    <w:p w14:paraId="1BA55765" w14:textId="77777777" w:rsidR="00234BE8" w:rsidRDefault="00815B2B" w:rsidP="00234BE8">
      <w:pPr>
        <w:spacing w:line="480" w:lineRule="auto"/>
        <w:jc w:val="both"/>
        <w:rPr>
          <w:lang w:val="en-GB"/>
        </w:rPr>
      </w:pPr>
      <w:r w:rsidRPr="005973E1">
        <w:rPr>
          <w:b/>
          <w:bCs/>
          <w:lang w:val="en-GB"/>
        </w:rPr>
        <w:t>Keyword:</w:t>
      </w:r>
      <w:r w:rsidRPr="005973E1">
        <w:rPr>
          <w:lang w:val="en-GB"/>
        </w:rPr>
        <w:t xml:space="preserve"> </w:t>
      </w:r>
      <w:r w:rsidR="00F40DEC" w:rsidRPr="005973E1">
        <w:rPr>
          <w:lang w:val="en-GB"/>
        </w:rPr>
        <w:t>f</w:t>
      </w:r>
      <w:r w:rsidRPr="005973E1">
        <w:rPr>
          <w:lang w:val="en-GB"/>
        </w:rPr>
        <w:t xml:space="preserve">alls, elderly, </w:t>
      </w:r>
      <w:r w:rsidR="002774EC" w:rsidRPr="005973E1">
        <w:rPr>
          <w:lang w:val="en-GB"/>
        </w:rPr>
        <w:t>prevention</w:t>
      </w:r>
      <w:r w:rsidRPr="005973E1">
        <w:rPr>
          <w:lang w:val="en-GB"/>
        </w:rPr>
        <w:t>, risk factors</w:t>
      </w:r>
      <w:r w:rsidR="00F40DEC" w:rsidRPr="005973E1">
        <w:rPr>
          <w:lang w:val="en-GB"/>
        </w:rPr>
        <w:t xml:space="preserve">, </w:t>
      </w:r>
      <w:r w:rsidR="002774EC" w:rsidRPr="005973E1">
        <w:rPr>
          <w:lang w:val="en-GB"/>
        </w:rPr>
        <w:t>Eastern Thailand</w:t>
      </w:r>
      <w:bookmarkStart w:id="1" w:name="_Toc48129431"/>
    </w:p>
    <w:p w14:paraId="42B9986D" w14:textId="77777777" w:rsidR="00234BE8" w:rsidRDefault="00234BE8" w:rsidP="00234BE8">
      <w:pPr>
        <w:spacing w:line="480" w:lineRule="auto"/>
        <w:jc w:val="both"/>
        <w:rPr>
          <w:color w:val="000000" w:themeColor="text1"/>
          <w:sz w:val="28"/>
          <w:szCs w:val="32"/>
          <w:lang w:val="en-GB"/>
        </w:rPr>
      </w:pPr>
    </w:p>
    <w:bookmarkEnd w:id="1"/>
    <w:p w14:paraId="44B00B9D" w14:textId="353DEB46" w:rsidR="004E0F5D" w:rsidRPr="007C6C70" w:rsidRDefault="00234BE8" w:rsidP="007C6C70">
      <w:pPr>
        <w:pStyle w:val="Heading2"/>
        <w:spacing w:line="480" w:lineRule="auto"/>
        <w:rPr>
          <w:b/>
          <w:bCs/>
          <w:color w:val="000000" w:themeColor="text1"/>
          <w:sz w:val="28"/>
          <w:szCs w:val="32"/>
          <w:lang w:val="en-GB"/>
        </w:rPr>
      </w:pPr>
      <w:r>
        <w:rPr>
          <w:b/>
          <w:bCs/>
          <w:color w:val="000000" w:themeColor="text1"/>
          <w:sz w:val="28"/>
          <w:szCs w:val="32"/>
          <w:lang w:val="en-GB"/>
        </w:rPr>
        <w:lastRenderedPageBreak/>
        <w:t>Introduction</w:t>
      </w:r>
    </w:p>
    <w:p w14:paraId="30BA59CE" w14:textId="1D926C05" w:rsidR="00244DE1" w:rsidRPr="005973E1" w:rsidRDefault="0045050F" w:rsidP="008B377B">
      <w:pPr>
        <w:spacing w:line="480" w:lineRule="auto"/>
        <w:ind w:firstLine="720"/>
        <w:jc w:val="both"/>
        <w:rPr>
          <w:rFonts w:eastAsia="Times New Roman" w:cstheme="minorHAnsi"/>
          <w:color w:val="000000" w:themeColor="text1"/>
          <w:szCs w:val="24"/>
          <w:lang w:val="en-GB"/>
        </w:rPr>
      </w:pPr>
      <w:r w:rsidRPr="005973E1">
        <w:rPr>
          <w:rFonts w:cstheme="minorHAnsi"/>
          <w:color w:val="000000" w:themeColor="text1"/>
          <w:szCs w:val="24"/>
          <w:lang w:val="en-GB"/>
        </w:rPr>
        <w:t xml:space="preserve">Nowadays, most countries around the world are experiencing the growth of </w:t>
      </w:r>
      <w:r w:rsidR="000A5AD7" w:rsidRPr="005973E1">
        <w:rPr>
          <w:rFonts w:cstheme="minorHAnsi"/>
          <w:color w:val="000000" w:themeColor="text1"/>
          <w:szCs w:val="24"/>
          <w:lang w:val="en-GB"/>
        </w:rPr>
        <w:t xml:space="preserve">the </w:t>
      </w:r>
      <w:r w:rsidRPr="005973E1">
        <w:rPr>
          <w:rFonts w:cstheme="minorHAnsi"/>
          <w:color w:val="000000" w:themeColor="text1"/>
          <w:szCs w:val="24"/>
          <w:lang w:val="en-GB"/>
        </w:rPr>
        <w:t xml:space="preserve">elderly in their countries, due to the development </w:t>
      </w:r>
      <w:r w:rsidR="000A5AD7" w:rsidRPr="005973E1">
        <w:rPr>
          <w:rFonts w:cstheme="minorHAnsi"/>
          <w:color w:val="000000" w:themeColor="text1"/>
          <w:szCs w:val="24"/>
          <w:lang w:val="en-GB"/>
        </w:rPr>
        <w:t>of</w:t>
      </w:r>
      <w:r w:rsidRPr="005973E1">
        <w:rPr>
          <w:rFonts w:cstheme="minorHAnsi"/>
          <w:color w:val="000000" w:themeColor="text1"/>
          <w:szCs w:val="24"/>
          <w:lang w:val="en-GB"/>
        </w:rPr>
        <w:t xml:space="preserve"> </w:t>
      </w:r>
      <w:r w:rsidR="000A5AD7" w:rsidRPr="005973E1">
        <w:rPr>
          <w:rFonts w:cstheme="minorHAnsi"/>
          <w:color w:val="000000" w:themeColor="text1"/>
          <w:szCs w:val="24"/>
          <w:lang w:val="en-GB"/>
        </w:rPr>
        <w:t>the</w:t>
      </w:r>
      <w:r w:rsidRPr="005973E1">
        <w:rPr>
          <w:rFonts w:cstheme="minorHAnsi"/>
          <w:color w:val="000000" w:themeColor="text1"/>
          <w:szCs w:val="24"/>
          <w:lang w:val="en-GB"/>
        </w:rPr>
        <w:t xml:space="preserve"> health system</w:t>
      </w:r>
      <w:r w:rsidR="00244DE1" w:rsidRPr="005973E1">
        <w:rPr>
          <w:rFonts w:cstheme="minorHAnsi"/>
          <w:color w:val="000000" w:themeColor="text1"/>
          <w:szCs w:val="24"/>
          <w:lang w:val="en-GB"/>
        </w:rPr>
        <w:t xml:space="preserve"> and </w:t>
      </w:r>
      <w:r w:rsidR="00BD0D62">
        <w:rPr>
          <w:rFonts w:cstheme="minorHAnsi"/>
          <w:color w:val="000000" w:themeColor="text1"/>
          <w:szCs w:val="24"/>
          <w:lang w:val="en-GB"/>
        </w:rPr>
        <w:t xml:space="preserve">the </w:t>
      </w:r>
      <w:r w:rsidR="00244DE1" w:rsidRPr="005973E1">
        <w:rPr>
          <w:rFonts w:cstheme="minorHAnsi"/>
          <w:color w:val="000000" w:themeColor="text1"/>
          <w:szCs w:val="24"/>
          <w:lang w:val="en-GB"/>
        </w:rPr>
        <w:t>decreas</w:t>
      </w:r>
      <w:r w:rsidR="00BD0D62">
        <w:rPr>
          <w:rFonts w:cstheme="minorHAnsi"/>
          <w:color w:val="000000" w:themeColor="text1"/>
          <w:szCs w:val="24"/>
          <w:lang w:val="en-GB"/>
        </w:rPr>
        <w:t>e</w:t>
      </w:r>
      <w:r w:rsidR="00244DE1" w:rsidRPr="005973E1">
        <w:rPr>
          <w:rFonts w:cstheme="minorHAnsi"/>
          <w:color w:val="000000" w:themeColor="text1"/>
          <w:szCs w:val="24"/>
          <w:lang w:val="en-GB"/>
        </w:rPr>
        <w:t xml:space="preserve"> in fertility rate</w:t>
      </w:r>
      <w:r w:rsidRPr="005973E1">
        <w:rPr>
          <w:rFonts w:cstheme="minorHAnsi"/>
          <w:color w:val="000000" w:themeColor="text1"/>
          <w:szCs w:val="24"/>
          <w:lang w:val="en-GB"/>
        </w:rPr>
        <w:t>.</w:t>
      </w:r>
      <w:r w:rsidR="00244DE1" w:rsidRPr="005973E1">
        <w:rPr>
          <w:rFonts w:cstheme="minorHAnsi"/>
          <w:color w:val="000000" w:themeColor="text1"/>
          <w:szCs w:val="24"/>
          <w:lang w:val="en-GB"/>
        </w:rPr>
        <w:t xml:space="preserve"> This demographic changing pattern show</w:t>
      </w:r>
      <w:r w:rsidR="00BD0D62">
        <w:rPr>
          <w:rFonts w:cstheme="minorHAnsi"/>
          <w:color w:val="000000" w:themeColor="text1"/>
          <w:szCs w:val="24"/>
          <w:lang w:val="en-GB"/>
        </w:rPr>
        <w:t>s</w:t>
      </w:r>
      <w:r w:rsidR="00244DE1" w:rsidRPr="005973E1">
        <w:rPr>
          <w:rFonts w:cstheme="minorHAnsi"/>
          <w:color w:val="000000" w:themeColor="text1"/>
          <w:szCs w:val="24"/>
          <w:lang w:val="en-GB"/>
        </w:rPr>
        <w:t xml:space="preserve"> not only </w:t>
      </w:r>
      <w:r w:rsidR="00BD0D62">
        <w:rPr>
          <w:rFonts w:cstheme="minorHAnsi"/>
          <w:color w:val="000000" w:themeColor="text1"/>
          <w:szCs w:val="24"/>
          <w:lang w:val="en-GB"/>
        </w:rPr>
        <w:t xml:space="preserve">the </w:t>
      </w:r>
      <w:r w:rsidR="00244DE1" w:rsidRPr="005973E1">
        <w:rPr>
          <w:rFonts w:cstheme="minorHAnsi"/>
          <w:color w:val="000000" w:themeColor="text1"/>
          <w:szCs w:val="24"/>
          <w:lang w:val="en-GB"/>
        </w:rPr>
        <w:t xml:space="preserve">rising in aging </w:t>
      </w:r>
      <w:r w:rsidR="00BD0D62">
        <w:rPr>
          <w:rFonts w:cstheme="minorHAnsi"/>
          <w:color w:val="000000" w:themeColor="text1"/>
          <w:szCs w:val="24"/>
          <w:lang w:val="en-GB"/>
        </w:rPr>
        <w:t xml:space="preserve">of the </w:t>
      </w:r>
      <w:r w:rsidR="00244DE1" w:rsidRPr="005973E1">
        <w:rPr>
          <w:rFonts w:cstheme="minorHAnsi"/>
          <w:color w:val="000000" w:themeColor="text1"/>
          <w:szCs w:val="24"/>
          <w:lang w:val="en-GB"/>
        </w:rPr>
        <w:t xml:space="preserve">population but also </w:t>
      </w:r>
      <w:r w:rsidR="00BD0D62">
        <w:rPr>
          <w:rFonts w:cstheme="minorHAnsi"/>
          <w:color w:val="000000" w:themeColor="text1"/>
          <w:szCs w:val="24"/>
          <w:lang w:val="en-GB"/>
        </w:rPr>
        <w:t xml:space="preserve">the </w:t>
      </w:r>
      <w:r w:rsidR="00244DE1" w:rsidRPr="005973E1">
        <w:rPr>
          <w:rFonts w:cstheme="minorHAnsi"/>
          <w:color w:val="000000" w:themeColor="text1"/>
          <w:szCs w:val="24"/>
          <w:lang w:val="en-GB"/>
        </w:rPr>
        <w:t xml:space="preserve">falling </w:t>
      </w:r>
      <w:r w:rsidR="00BD0D62">
        <w:rPr>
          <w:rFonts w:cstheme="minorHAnsi"/>
          <w:color w:val="000000" w:themeColor="text1"/>
          <w:szCs w:val="24"/>
          <w:lang w:val="en-GB"/>
        </w:rPr>
        <w:t>of</w:t>
      </w:r>
      <w:r w:rsidR="00244DE1" w:rsidRPr="005973E1">
        <w:rPr>
          <w:rFonts w:cstheme="minorHAnsi"/>
          <w:color w:val="000000" w:themeColor="text1"/>
          <w:szCs w:val="24"/>
          <w:lang w:val="en-GB"/>
        </w:rPr>
        <w:t xml:space="preserve"> </w:t>
      </w:r>
      <w:r w:rsidR="008E3F73" w:rsidRPr="005973E1">
        <w:rPr>
          <w:rFonts w:cstheme="minorHAnsi"/>
          <w:color w:val="000000" w:themeColor="text1"/>
          <w:szCs w:val="24"/>
          <w:lang w:val="en-GB"/>
        </w:rPr>
        <w:t xml:space="preserve">the </w:t>
      </w:r>
      <w:r w:rsidR="00244DE1" w:rsidRPr="005973E1">
        <w:rPr>
          <w:rFonts w:cstheme="minorHAnsi"/>
          <w:color w:val="000000" w:themeColor="text1"/>
          <w:szCs w:val="24"/>
          <w:lang w:val="en-GB"/>
        </w:rPr>
        <w:t xml:space="preserve">proportion of young children (Figure </w:t>
      </w:r>
      <w:r w:rsidR="00147320">
        <w:rPr>
          <w:rFonts w:cstheme="minorHAnsi"/>
          <w:color w:val="000000" w:themeColor="text1"/>
          <w:szCs w:val="24"/>
          <w:lang w:val="en-GB"/>
        </w:rPr>
        <w:t>4</w:t>
      </w:r>
      <w:r w:rsidR="00244DE1" w:rsidRPr="005973E1">
        <w:rPr>
          <w:rFonts w:cstheme="minorHAnsi"/>
          <w:color w:val="000000" w:themeColor="text1"/>
          <w:szCs w:val="24"/>
          <w:lang w:val="en-GB"/>
        </w:rPr>
        <w:t>)</w:t>
      </w:r>
      <w:r w:rsidR="008E3F73" w:rsidRPr="005973E1">
        <w:rPr>
          <w:rFonts w:cstheme="minorHAnsi"/>
          <w:color w:val="000000" w:themeColor="text1"/>
          <w:szCs w:val="24"/>
          <w:lang w:val="en-GB"/>
        </w:rPr>
        <w:t>,</w:t>
      </w:r>
      <w:r w:rsidR="00244DE1" w:rsidRPr="005973E1">
        <w:rPr>
          <w:rFonts w:cstheme="minorHAnsi"/>
          <w:color w:val="000000" w:themeColor="text1"/>
          <w:szCs w:val="24"/>
          <w:lang w:val="en-GB"/>
        </w:rPr>
        <w:t xml:space="preserve"> which </w:t>
      </w:r>
      <w:r w:rsidR="00BD0D62">
        <w:rPr>
          <w:rFonts w:cstheme="minorHAnsi"/>
          <w:color w:val="000000" w:themeColor="text1"/>
          <w:szCs w:val="24"/>
          <w:lang w:val="en-GB"/>
        </w:rPr>
        <w:t>causes</w:t>
      </w:r>
      <w:r w:rsidR="00BD0D62" w:rsidRPr="005973E1">
        <w:rPr>
          <w:rFonts w:cstheme="minorHAnsi"/>
          <w:color w:val="000000" w:themeColor="text1"/>
          <w:szCs w:val="24"/>
          <w:lang w:val="en-GB"/>
        </w:rPr>
        <w:t xml:space="preserve"> </w:t>
      </w:r>
      <w:r w:rsidR="00244DE1" w:rsidRPr="005973E1">
        <w:rPr>
          <w:rFonts w:cstheme="minorHAnsi"/>
          <w:color w:val="000000" w:themeColor="text1"/>
          <w:szCs w:val="24"/>
          <w:lang w:val="en-GB"/>
        </w:rPr>
        <w:t>a higher life expectancy globally</w:t>
      </w:r>
      <w:r w:rsidR="006561B3" w:rsidRPr="005973E1">
        <w:rPr>
          <w:rFonts w:cstheme="minorHAnsi"/>
          <w:color w:val="000000" w:themeColor="text1"/>
          <w:szCs w:val="24"/>
          <w:lang w:val="en-GB"/>
        </w:rPr>
        <w:fldChar w:fldCharType="begin" w:fldLock="1"/>
      </w:r>
      <w:r w:rsidR="0023643B">
        <w:rPr>
          <w:rFonts w:cstheme="minorHAnsi"/>
          <w:color w:val="000000" w:themeColor="text1"/>
          <w:szCs w:val="24"/>
          <w:lang w:val="en-GB"/>
        </w:rPr>
        <w:instrText>ADDIN CSL_CITATION {"citationItems":[{"id":"ITEM-1","itemData":{"abstract":"Photo credits front cover, left to right (Dreamstime.com): Djembe; Sergey Galushko; Laurin Rinder; Indianeye; Magomed Magomedagaev; and Antonella865.","author":[{"dropping-particle":"","family":"World Health Organization","given":"","non-dropping-particle":"","parse-names":false,"suffix":""}],"container-title":"Global Health and Aging","id":"ITEM-1","issued":{"date-parts":[["2010"]]},"title":"Preface Overview Humanity's Aging Living Longer New Disease Patterns Longer Lives and Disability New Data on Aging and Health Assessing the Cost of Aging and Health Care Changing Role of the Family Suggested Resources","type":"book"},"uris":["http://www.mendeley.com/documents/?uuid=891045c2-83f6-325b-9bf6-368b444456a1"]}],"mendeley":{"formattedCitation":"(11)","plainTextFormattedCitation":"(11)","previouslyFormattedCitation":"(11)"},"properties":{"noteIndex":0},"schema":"https://github.com/citation-style-language/schema/raw/master/csl-citation.json"}</w:instrText>
      </w:r>
      <w:r w:rsidR="006561B3" w:rsidRPr="005973E1">
        <w:rPr>
          <w:rFonts w:cstheme="minorHAnsi"/>
          <w:color w:val="000000" w:themeColor="text1"/>
          <w:szCs w:val="24"/>
          <w:lang w:val="en-GB"/>
        </w:rPr>
        <w:fldChar w:fldCharType="separate"/>
      </w:r>
      <w:r w:rsidR="005C1075" w:rsidRPr="005973E1">
        <w:rPr>
          <w:rFonts w:cstheme="minorHAnsi"/>
          <w:noProof/>
          <w:color w:val="000000" w:themeColor="text1"/>
          <w:szCs w:val="24"/>
          <w:lang w:val="en-GB"/>
        </w:rPr>
        <w:t>(11)</w:t>
      </w:r>
      <w:r w:rsidR="006561B3" w:rsidRPr="005973E1">
        <w:rPr>
          <w:rFonts w:cstheme="minorHAnsi"/>
          <w:color w:val="000000" w:themeColor="text1"/>
          <w:szCs w:val="24"/>
          <w:lang w:val="en-GB"/>
        </w:rPr>
        <w:fldChar w:fldCharType="end"/>
      </w:r>
      <w:r w:rsidR="00244DE1" w:rsidRPr="005973E1">
        <w:rPr>
          <w:rFonts w:cstheme="minorHAnsi"/>
          <w:color w:val="000000" w:themeColor="text1"/>
          <w:szCs w:val="24"/>
          <w:lang w:val="en-GB"/>
        </w:rPr>
        <w:t xml:space="preserve">. </w:t>
      </w:r>
      <w:r w:rsidR="00B36B79" w:rsidRPr="005973E1">
        <w:rPr>
          <w:rFonts w:cstheme="minorHAnsi"/>
          <w:color w:val="000000" w:themeColor="text1"/>
          <w:szCs w:val="24"/>
          <w:lang w:val="en-GB"/>
        </w:rPr>
        <w:t xml:space="preserve">The double </w:t>
      </w:r>
      <w:r w:rsidR="00BD0D62" w:rsidRPr="005973E1">
        <w:rPr>
          <w:rFonts w:cstheme="minorHAnsi"/>
          <w:color w:val="000000" w:themeColor="text1"/>
          <w:szCs w:val="24"/>
          <w:lang w:val="en-GB"/>
        </w:rPr>
        <w:t>ris</w:t>
      </w:r>
      <w:r w:rsidR="00BD0D62">
        <w:rPr>
          <w:rFonts w:cstheme="minorHAnsi"/>
          <w:color w:val="000000" w:themeColor="text1"/>
          <w:szCs w:val="24"/>
          <w:lang w:val="en-GB"/>
        </w:rPr>
        <w:t>e</w:t>
      </w:r>
      <w:r w:rsidR="00BD0D62" w:rsidRPr="005973E1">
        <w:rPr>
          <w:rFonts w:cstheme="minorHAnsi"/>
          <w:color w:val="000000" w:themeColor="text1"/>
          <w:szCs w:val="24"/>
          <w:lang w:val="en-GB"/>
        </w:rPr>
        <w:t xml:space="preserve"> </w:t>
      </w:r>
      <w:r w:rsidR="00B36B79" w:rsidRPr="005973E1">
        <w:rPr>
          <w:rFonts w:cstheme="minorHAnsi"/>
          <w:color w:val="000000" w:themeColor="text1"/>
          <w:szCs w:val="24"/>
          <w:lang w:val="en-GB"/>
        </w:rPr>
        <w:t xml:space="preserve">from 12% -22% of </w:t>
      </w:r>
      <w:r w:rsidR="008E3F73" w:rsidRPr="005973E1">
        <w:rPr>
          <w:rFonts w:cstheme="minorHAnsi"/>
          <w:color w:val="000000" w:themeColor="text1"/>
          <w:szCs w:val="24"/>
          <w:lang w:val="en-GB"/>
        </w:rPr>
        <w:t xml:space="preserve"> </w:t>
      </w:r>
      <w:r w:rsidR="00BD0D62" w:rsidRPr="005973E1">
        <w:rPr>
          <w:rFonts w:cstheme="minorHAnsi"/>
          <w:color w:val="000000" w:themeColor="text1"/>
          <w:szCs w:val="24"/>
          <w:lang w:val="en-GB"/>
        </w:rPr>
        <w:t xml:space="preserve">population </w:t>
      </w:r>
      <w:r w:rsidR="00B36B79" w:rsidRPr="005973E1">
        <w:rPr>
          <w:rFonts w:cstheme="minorHAnsi"/>
          <w:color w:val="000000" w:themeColor="text1"/>
          <w:szCs w:val="24"/>
          <w:lang w:val="en-GB"/>
        </w:rPr>
        <w:t>aging globally is expected from 2015 until 2050, in which 80% of the</w:t>
      </w:r>
      <w:r w:rsidR="00666FF5">
        <w:rPr>
          <w:rFonts w:cstheme="minorHAnsi"/>
          <w:color w:val="000000" w:themeColor="text1"/>
          <w:szCs w:val="24"/>
          <w:lang w:val="en-GB"/>
        </w:rPr>
        <w:t>se</w:t>
      </w:r>
      <w:r w:rsidR="0028134D">
        <w:rPr>
          <w:rFonts w:cstheme="minorHAnsi"/>
          <w:color w:val="000000" w:themeColor="text1"/>
          <w:szCs w:val="24"/>
          <w:lang w:val="en-GB"/>
        </w:rPr>
        <w:t xml:space="preserve"> </w:t>
      </w:r>
      <w:r w:rsidR="00B36B79" w:rsidRPr="005973E1">
        <w:rPr>
          <w:rFonts w:cstheme="minorHAnsi"/>
          <w:color w:val="000000" w:themeColor="text1"/>
          <w:szCs w:val="24"/>
          <w:lang w:val="en-GB"/>
        </w:rPr>
        <w:t xml:space="preserve">are in low and </w:t>
      </w:r>
      <w:r w:rsidR="008E3F73" w:rsidRPr="005973E1">
        <w:rPr>
          <w:rFonts w:cstheme="minorHAnsi"/>
          <w:color w:val="000000" w:themeColor="text1"/>
          <w:szCs w:val="24"/>
          <w:lang w:val="en-GB"/>
        </w:rPr>
        <w:t>middle-income</w:t>
      </w:r>
      <w:r w:rsidR="00B36B79" w:rsidRPr="005973E1">
        <w:rPr>
          <w:rFonts w:cstheme="minorHAnsi"/>
          <w:color w:val="000000" w:themeColor="text1"/>
          <w:szCs w:val="24"/>
          <w:lang w:val="en-GB"/>
        </w:rPr>
        <w:t xml:space="preserve"> countries</w:t>
      </w:r>
      <w:r w:rsidR="006561B3" w:rsidRPr="005973E1">
        <w:rPr>
          <w:rFonts w:cstheme="minorHAnsi"/>
          <w:color w:val="000000" w:themeColor="text1"/>
          <w:szCs w:val="24"/>
          <w:lang w:val="en-GB"/>
        </w:rPr>
        <w:fldChar w:fldCharType="begin" w:fldLock="1"/>
      </w:r>
      <w:r w:rsidR="005C1075" w:rsidRPr="005973E1">
        <w:rPr>
          <w:rFonts w:cstheme="minorHAnsi"/>
          <w:color w:val="000000" w:themeColor="text1"/>
          <w:szCs w:val="24"/>
          <w:lang w:val="en-GB"/>
        </w:rPr>
        <w:instrText>ADDIN CSL_CITATION {"citationItems":[{"id":"ITEM-1","itemData":{"URL":"https://www.who.int/news-room/fact-sheets/detail/ageing-and-health","accessed":{"date-parts":[["2020","2","10"]]},"author":[{"dropping-particle":"","family":"WHO","given":"","non-dropping-particle":"","parse-names":false,"suffix":""}],"id":"ITEM-1","issued":{"date-parts":[["2018"]]},"note":"Prevalence of old people-WHO","title":"Ageing and health","type":"webpage"},"uris":["http://www.mendeley.com/documents/?uuid=b444d389-c3b3-3c9c-9fa2-19ed9cb47675"]}],"mendeley":{"formattedCitation":"(12)","plainTextFormattedCitation":"(12)","previouslyFormattedCitation":"(12)"},"properties":{"noteIndex":0},"schema":"https://github.com/citation-style-language/schema/raw/master/csl-citation.json"}</w:instrText>
      </w:r>
      <w:r w:rsidR="006561B3" w:rsidRPr="005973E1">
        <w:rPr>
          <w:rFonts w:cstheme="minorHAnsi"/>
          <w:color w:val="000000" w:themeColor="text1"/>
          <w:szCs w:val="24"/>
          <w:lang w:val="en-GB"/>
        </w:rPr>
        <w:fldChar w:fldCharType="separate"/>
      </w:r>
      <w:r w:rsidR="005C1075" w:rsidRPr="005973E1">
        <w:rPr>
          <w:rFonts w:cstheme="minorHAnsi"/>
          <w:noProof/>
          <w:color w:val="000000" w:themeColor="text1"/>
          <w:szCs w:val="24"/>
          <w:lang w:val="en-GB"/>
        </w:rPr>
        <w:t>(12)</w:t>
      </w:r>
      <w:r w:rsidR="006561B3" w:rsidRPr="005973E1">
        <w:rPr>
          <w:rFonts w:cstheme="minorHAnsi"/>
          <w:color w:val="000000" w:themeColor="text1"/>
          <w:szCs w:val="24"/>
          <w:lang w:val="en-GB"/>
        </w:rPr>
        <w:fldChar w:fldCharType="end"/>
      </w:r>
      <w:r w:rsidR="009949B3" w:rsidRPr="005973E1">
        <w:rPr>
          <w:rFonts w:cstheme="minorHAnsi"/>
          <w:color w:val="000000" w:themeColor="text1"/>
          <w:szCs w:val="24"/>
          <w:lang w:val="en-GB"/>
        </w:rPr>
        <w:t>.</w:t>
      </w:r>
      <w:r w:rsidR="00B36B79" w:rsidRPr="005973E1">
        <w:rPr>
          <w:rFonts w:cstheme="minorHAnsi"/>
          <w:color w:val="FF0000"/>
          <w:szCs w:val="24"/>
          <w:lang w:val="en-GB"/>
        </w:rPr>
        <w:t xml:space="preserve"> </w:t>
      </w:r>
      <w:r w:rsidR="00D12F86" w:rsidRPr="005973E1">
        <w:rPr>
          <w:rFonts w:cstheme="minorHAnsi"/>
          <w:color w:val="000000" w:themeColor="text1"/>
          <w:szCs w:val="24"/>
          <w:lang w:val="en-GB"/>
        </w:rPr>
        <w:t>Thailand</w:t>
      </w:r>
      <w:r w:rsidR="00C46363">
        <w:rPr>
          <w:rFonts w:cstheme="minorHAnsi"/>
          <w:color w:val="000000" w:themeColor="text1"/>
          <w:szCs w:val="24"/>
          <w:lang w:val="en-GB"/>
        </w:rPr>
        <w:t xml:space="preserve"> </w:t>
      </w:r>
      <w:r w:rsidR="00D12F86" w:rsidRPr="005973E1">
        <w:rPr>
          <w:rFonts w:cstheme="minorHAnsi"/>
          <w:color w:val="000000" w:themeColor="text1"/>
          <w:szCs w:val="24"/>
          <w:lang w:val="en-GB"/>
        </w:rPr>
        <w:t>ha</w:t>
      </w:r>
      <w:r w:rsidR="00666FF5">
        <w:rPr>
          <w:rFonts w:cstheme="minorHAnsi"/>
          <w:color w:val="000000" w:themeColor="text1"/>
          <w:szCs w:val="24"/>
          <w:lang w:val="en-GB"/>
        </w:rPr>
        <w:t>s</w:t>
      </w:r>
      <w:r w:rsidR="00D12F86" w:rsidRPr="005973E1">
        <w:rPr>
          <w:rFonts w:cstheme="minorHAnsi"/>
          <w:color w:val="000000" w:themeColor="text1"/>
          <w:szCs w:val="24"/>
          <w:lang w:val="en-GB"/>
        </w:rPr>
        <w:t xml:space="preserve"> senior citizens </w:t>
      </w:r>
      <w:r w:rsidR="00666FF5">
        <w:rPr>
          <w:rFonts w:cstheme="minorHAnsi"/>
          <w:color w:val="000000" w:themeColor="text1"/>
          <w:szCs w:val="24"/>
          <w:lang w:val="en-GB"/>
        </w:rPr>
        <w:t xml:space="preserve">in </w:t>
      </w:r>
      <w:r w:rsidR="00D12F86" w:rsidRPr="005973E1">
        <w:rPr>
          <w:rFonts w:cstheme="minorHAnsi"/>
          <w:color w:val="000000" w:themeColor="text1"/>
          <w:szCs w:val="24"/>
          <w:lang w:val="en-GB"/>
        </w:rPr>
        <w:t>1</w:t>
      </w:r>
      <w:r w:rsidR="00C46363">
        <w:rPr>
          <w:rFonts w:cstheme="minorHAnsi"/>
          <w:color w:val="000000" w:themeColor="text1"/>
          <w:szCs w:val="24"/>
          <w:lang w:val="en-GB"/>
        </w:rPr>
        <w:t>6.7</w:t>
      </w:r>
      <w:r w:rsidR="00D12F86" w:rsidRPr="005973E1">
        <w:rPr>
          <w:rFonts w:cstheme="minorHAnsi"/>
          <w:color w:val="000000" w:themeColor="text1"/>
          <w:szCs w:val="24"/>
          <w:lang w:val="en-GB"/>
        </w:rPr>
        <w:t xml:space="preserve"> % of all population in 201</w:t>
      </w:r>
      <w:r w:rsidR="00C46363">
        <w:rPr>
          <w:rFonts w:cstheme="minorHAnsi"/>
          <w:color w:val="000000" w:themeColor="text1"/>
          <w:szCs w:val="24"/>
          <w:lang w:val="en-GB"/>
        </w:rPr>
        <w:t xml:space="preserve">9 </w:t>
      </w:r>
      <w:r w:rsidR="00C46363" w:rsidRPr="005973E1">
        <w:rPr>
          <w:lang w:val="en-GB"/>
        </w:rPr>
        <w:fldChar w:fldCharType="begin" w:fldLock="1"/>
      </w:r>
      <w:r w:rsidR="00C46363" w:rsidRPr="005973E1">
        <w:rPr>
          <w:lang w:val="en-GB"/>
        </w:rPr>
        <w:instrText>ADDIN CSL_CITATION {"citationItems":[{"id":"ITEM-1","itemData":{"URL":"http://www.dop.go.th/th/know/side/1/1/275","accessed":{"date-parts":[["2020","7","22"]]},"author":[{"dropping-particle":"","family":"Department of Older Persons","given":"","non-dropping-particle":"","parse-names":false,"suffix":""}],"id":"ITEM-1","issued":{"date-parts":[["2019"]]},"title":"Statistics of the Thai elderly 2019","type":"webpage"},"uris":["http://www.mendeley.com/documents/?uuid=c1553520-aba4-30e4-bf0d-48864f15b1fd"]}],"mendeley":{"formattedCitation":"(7)","plainTextFormattedCitation":"(7)","previouslyFormattedCitation":"(7)"},"properties":{"noteIndex":0},"schema":"https://github.com/citation-style-language/schema/raw/master/csl-citation.json"}</w:instrText>
      </w:r>
      <w:r w:rsidR="00C46363" w:rsidRPr="005973E1">
        <w:rPr>
          <w:lang w:val="en-GB"/>
        </w:rPr>
        <w:fldChar w:fldCharType="separate"/>
      </w:r>
      <w:r w:rsidR="00C46363" w:rsidRPr="005973E1">
        <w:rPr>
          <w:noProof/>
          <w:lang w:val="en-GB"/>
        </w:rPr>
        <w:t>(7)</w:t>
      </w:r>
      <w:r w:rsidR="00C46363" w:rsidRPr="005973E1">
        <w:rPr>
          <w:lang w:val="en-GB"/>
        </w:rPr>
        <w:fldChar w:fldCharType="end"/>
      </w:r>
      <w:r w:rsidR="00D12F86" w:rsidRPr="005973E1">
        <w:rPr>
          <w:rFonts w:cstheme="minorHAnsi"/>
          <w:color w:val="000000" w:themeColor="text1"/>
          <w:szCs w:val="24"/>
          <w:lang w:val="en-GB"/>
        </w:rPr>
        <w:t xml:space="preserve"> and is expected to become a </w:t>
      </w:r>
      <w:r w:rsidR="008E3F73" w:rsidRPr="005973E1">
        <w:rPr>
          <w:rFonts w:cstheme="minorHAnsi"/>
          <w:color w:val="000000" w:themeColor="text1"/>
          <w:szCs w:val="24"/>
          <w:lang w:val="en-GB"/>
        </w:rPr>
        <w:t>super-aging</w:t>
      </w:r>
      <w:r w:rsidR="00D12F86" w:rsidRPr="005973E1">
        <w:rPr>
          <w:rFonts w:cstheme="minorHAnsi"/>
          <w:color w:val="000000" w:themeColor="text1"/>
          <w:szCs w:val="24"/>
          <w:lang w:val="en-GB"/>
        </w:rPr>
        <w:t xml:space="preserve"> society, 30 % of the population are at the age of 65 or above, by the next 20 years</w:t>
      </w:r>
      <w:r w:rsidR="006561B3" w:rsidRPr="005973E1">
        <w:rPr>
          <w:rFonts w:cstheme="minorHAnsi"/>
          <w:color w:val="000000" w:themeColor="text1"/>
          <w:szCs w:val="24"/>
          <w:lang w:val="en-GB"/>
        </w:rPr>
        <w:fldChar w:fldCharType="begin" w:fldLock="1"/>
      </w:r>
      <w:r w:rsidR="00EC5149">
        <w:rPr>
          <w:rFonts w:cstheme="minorHAnsi"/>
          <w:color w:val="000000" w:themeColor="text1"/>
          <w:szCs w:val="24"/>
          <w:lang w:val="en-GB"/>
        </w:rPr>
        <w:instrText>ADDIN CSL_CITATION {"citationItems":[{"id":"ITEM-1","itemData":{"author":[{"dropping-particle":"","family":"Foundation of Thai Gerontology Research and Development Institute","given":"","non-dropping-particle":"","parse-names":false,"suffix":""}],"id":"ITEM-1","issued":{"date-parts":[["2016"]]},"note":"</w:instrText>
      </w:r>
      <w:r w:rsidR="00EC5149">
        <w:rPr>
          <w:rFonts w:cs="Angsana New" w:hint="cs"/>
          <w:color w:val="000000" w:themeColor="text1"/>
          <w:szCs w:val="24"/>
          <w:cs/>
          <w:lang w:val="en-GB"/>
        </w:rPr>
        <w:instrText>ผู้สูงอายุในไทย</w:instrText>
      </w:r>
      <w:r w:rsidR="00EC5149">
        <w:rPr>
          <w:rFonts w:cstheme="minorHAnsi"/>
          <w:color w:val="000000" w:themeColor="text1"/>
          <w:szCs w:val="24"/>
          <w:lang w:val="en-GB"/>
        </w:rPr>
        <w:instrText>\n2016","title":"Situation of the Thai elderly2016","type":"book"},"uris":["http://www.mendeley.com/documents/?uuid=812eb417-d3b8-377f-a513-6b6fd75b1c13"]}],"mendeley":{"formattedCitation":"(13)","plainTextFormattedCitation":"(13)","previouslyFormattedCitation":"(13)"},"properties":{"noteIndex":0},"schema":"https://github.com/citation-style-language/schema/raw/master/csl-citation.json"}</w:instrText>
      </w:r>
      <w:r w:rsidR="006561B3" w:rsidRPr="005973E1">
        <w:rPr>
          <w:rFonts w:cstheme="minorHAnsi"/>
          <w:color w:val="000000" w:themeColor="text1"/>
          <w:szCs w:val="24"/>
          <w:lang w:val="en-GB"/>
        </w:rPr>
        <w:fldChar w:fldCharType="separate"/>
      </w:r>
      <w:r w:rsidR="005928A3" w:rsidRPr="005928A3">
        <w:rPr>
          <w:rFonts w:cstheme="minorHAnsi"/>
          <w:noProof/>
          <w:color w:val="000000" w:themeColor="text1"/>
          <w:szCs w:val="24"/>
          <w:lang w:val="en-GB"/>
        </w:rPr>
        <w:t>(13)</w:t>
      </w:r>
      <w:r w:rsidR="006561B3" w:rsidRPr="005973E1">
        <w:rPr>
          <w:rFonts w:cstheme="minorHAnsi"/>
          <w:color w:val="000000" w:themeColor="text1"/>
          <w:szCs w:val="24"/>
          <w:lang w:val="en-GB"/>
        </w:rPr>
        <w:fldChar w:fldCharType="end"/>
      </w:r>
      <w:r w:rsidR="00D12F86" w:rsidRPr="005973E1">
        <w:rPr>
          <w:rFonts w:cstheme="minorHAnsi"/>
          <w:color w:val="000000" w:themeColor="text1"/>
          <w:szCs w:val="24"/>
          <w:lang w:val="en-GB"/>
        </w:rPr>
        <w:t xml:space="preserve">. </w:t>
      </w:r>
    </w:p>
    <w:p w14:paraId="13A15AAE" w14:textId="2377A197" w:rsidR="00DD3022" w:rsidRPr="007C6C70" w:rsidRDefault="00610910" w:rsidP="007C6C70">
      <w:pPr>
        <w:spacing w:line="480" w:lineRule="auto"/>
        <w:ind w:firstLine="720"/>
        <w:jc w:val="both"/>
        <w:rPr>
          <w:rFonts w:cstheme="minorHAnsi"/>
          <w:color w:val="000000"/>
          <w:szCs w:val="24"/>
          <w:lang w:val="en-GB"/>
        </w:rPr>
      </w:pPr>
      <w:r w:rsidRPr="005973E1">
        <w:rPr>
          <w:rFonts w:cstheme="minorHAnsi"/>
          <w:color w:val="000000" w:themeColor="text1"/>
          <w:szCs w:val="24"/>
          <w:lang w:val="en-GB"/>
        </w:rPr>
        <w:t xml:space="preserve">The degenerative process of the age changes </w:t>
      </w:r>
      <w:r w:rsidR="008E3F73" w:rsidRPr="005973E1">
        <w:rPr>
          <w:rFonts w:cstheme="minorHAnsi"/>
          <w:color w:val="000000" w:themeColor="text1"/>
          <w:szCs w:val="24"/>
          <w:lang w:val="en-GB"/>
        </w:rPr>
        <w:t>leads</w:t>
      </w:r>
      <w:r w:rsidRPr="005973E1">
        <w:rPr>
          <w:rFonts w:cstheme="minorHAnsi"/>
          <w:color w:val="000000" w:themeColor="text1"/>
          <w:szCs w:val="24"/>
          <w:lang w:val="en-GB"/>
        </w:rPr>
        <w:t xml:space="preserve"> to cognitive impairment, functional impairment and impairment of mobility, especially  the last two issues can cause falls, </w:t>
      </w:r>
      <w:r w:rsidR="00666FF5">
        <w:rPr>
          <w:rFonts w:cstheme="minorHAnsi"/>
          <w:color w:val="000000" w:themeColor="text1"/>
          <w:szCs w:val="24"/>
          <w:lang w:val="en-GB"/>
        </w:rPr>
        <w:t xml:space="preserve">this is </w:t>
      </w:r>
      <w:r w:rsidRPr="005973E1">
        <w:rPr>
          <w:rFonts w:cstheme="minorHAnsi"/>
          <w:color w:val="000000" w:themeColor="text1"/>
          <w:szCs w:val="24"/>
          <w:lang w:val="en-GB"/>
        </w:rPr>
        <w:t>one of the common geriatric syndromes</w:t>
      </w:r>
      <w:r w:rsidR="00666FF5">
        <w:rPr>
          <w:rFonts w:cstheme="minorHAnsi"/>
          <w:color w:val="000000" w:themeColor="text1"/>
          <w:szCs w:val="24"/>
          <w:lang w:val="en-GB"/>
        </w:rPr>
        <w:t>,</w:t>
      </w:r>
      <w:r w:rsidRPr="005973E1">
        <w:rPr>
          <w:rFonts w:cstheme="minorHAnsi"/>
          <w:color w:val="000000" w:themeColor="text1"/>
          <w:szCs w:val="24"/>
          <w:lang w:val="en-GB"/>
        </w:rPr>
        <w:t xml:space="preserve"> apart from urinary incontinence, pressure ulcers, delirium, and functional decline</w:t>
      </w:r>
      <w:r w:rsidR="006561B3" w:rsidRPr="005973E1">
        <w:rPr>
          <w:rFonts w:eastAsia="Times New Roman" w:cstheme="minorHAnsi"/>
          <w:color w:val="000000" w:themeColor="text1"/>
          <w:szCs w:val="24"/>
          <w:lang w:val="en-GB"/>
        </w:rPr>
        <w:fldChar w:fldCharType="begin" w:fldLock="1"/>
      </w:r>
      <w:r w:rsidR="005C38D3">
        <w:rPr>
          <w:rFonts w:eastAsia="Times New Roman" w:cstheme="minorHAnsi"/>
          <w:color w:val="000000" w:themeColor="text1"/>
          <w:szCs w:val="24"/>
          <w:lang w:val="en-GB"/>
        </w:rPr>
        <w:instrText>ADDIN CSL_CITATION {"citationItems":[{"id":"ITEM-1","itemData":{"author":[{"dropping-particle":"","family":"Pignolo","given":"Robert J","non-dropping-particle":"","parse-names":false,"suffix":""},{"dropping-particle":"","family":"Mary","given":"·","non-dropping-particle":"","parse-names":false,"suffix":""},{"dropping-particle":"","family":"Forciea","given":"Ann","non-dropping-particle":"","parse-names":false,"suffix":""},{"dropping-particle":"","family":"Johnson","given":"Jerry C","non-dropping-particle":"","parse-names":false,"suffix":""},{"dropping-particle":"","family":"Ahn","given":"Jaimo","non-dropping-particle":"","parse-names":false,"suffix":""}],"id":"ITEM-1","issued":{"date-parts":[["2018"]]},"title":"Aging Medicine Series Editors: Fractures in the Elderly A Guide to Practical Management Second Edition","type":"book"},"uris":["http://www.mendeley.com/documents/?uuid=c394cb82-43a9-3b22-b35f-843c770b0899"]}],"mendeley":{"formattedCitation":"(14)","plainTextFormattedCitation":"(14)","previouslyFormattedCitation":"(14)"},"properties":{"noteIndex":0},"schema":"https://github.com/citation-style-language/schema/raw/master/csl-citation.json"}</w:instrText>
      </w:r>
      <w:r w:rsidR="006561B3" w:rsidRPr="005973E1">
        <w:rPr>
          <w:rFonts w:eastAsia="Times New Roman" w:cstheme="minorHAnsi"/>
          <w:color w:val="000000" w:themeColor="text1"/>
          <w:szCs w:val="24"/>
          <w:lang w:val="en-GB"/>
        </w:rPr>
        <w:fldChar w:fldCharType="separate"/>
      </w:r>
      <w:r w:rsidR="005928A3" w:rsidRPr="005928A3">
        <w:rPr>
          <w:rFonts w:eastAsia="Times New Roman" w:cstheme="minorHAnsi"/>
          <w:noProof/>
          <w:color w:val="000000" w:themeColor="text1"/>
          <w:szCs w:val="24"/>
          <w:lang w:val="en-GB"/>
        </w:rPr>
        <w:t>(14)</w:t>
      </w:r>
      <w:r w:rsidR="006561B3" w:rsidRPr="005973E1">
        <w:rPr>
          <w:rFonts w:eastAsia="Times New Roman" w:cstheme="minorHAnsi"/>
          <w:color w:val="000000" w:themeColor="text1"/>
          <w:szCs w:val="24"/>
          <w:lang w:val="en-GB"/>
        </w:rPr>
        <w:fldChar w:fldCharType="end"/>
      </w:r>
      <w:r w:rsidRPr="005973E1">
        <w:rPr>
          <w:rFonts w:eastAsia="Times New Roman" w:cstheme="minorHAnsi"/>
          <w:color w:val="000000" w:themeColor="text1"/>
          <w:szCs w:val="24"/>
          <w:lang w:val="en-GB"/>
        </w:rPr>
        <w:t>.</w:t>
      </w:r>
      <w:r w:rsidR="00BC35A0" w:rsidRPr="005973E1">
        <w:rPr>
          <w:rFonts w:cstheme="minorHAnsi"/>
          <w:szCs w:val="24"/>
          <w:lang w:val="en-GB"/>
        </w:rPr>
        <w:t xml:space="preserve"> </w:t>
      </w:r>
      <w:r w:rsidR="00842528" w:rsidRPr="005973E1">
        <w:rPr>
          <w:rFonts w:cstheme="minorHAnsi"/>
          <w:szCs w:val="24"/>
          <w:lang w:val="en-GB"/>
        </w:rPr>
        <w:t xml:space="preserve">According to the functional </w:t>
      </w:r>
      <w:r w:rsidR="004E0F5D" w:rsidRPr="005973E1">
        <w:rPr>
          <w:rFonts w:cstheme="minorHAnsi"/>
          <w:szCs w:val="24"/>
          <w:lang w:val="en-GB"/>
        </w:rPr>
        <w:t xml:space="preserve">and mobility </w:t>
      </w:r>
      <w:r w:rsidR="00842528" w:rsidRPr="005973E1">
        <w:rPr>
          <w:rFonts w:cstheme="minorHAnsi"/>
          <w:szCs w:val="24"/>
          <w:lang w:val="en-GB"/>
        </w:rPr>
        <w:t>changes, t</w:t>
      </w:r>
      <w:r w:rsidR="00BC35A0" w:rsidRPr="005973E1">
        <w:rPr>
          <w:rFonts w:cstheme="minorHAnsi"/>
          <w:szCs w:val="24"/>
          <w:lang w:val="en-GB"/>
        </w:rPr>
        <w:t>hey may have balance problems</w:t>
      </w:r>
      <w:r w:rsidR="004E0F5D" w:rsidRPr="005973E1">
        <w:rPr>
          <w:rFonts w:cstheme="minorHAnsi"/>
          <w:szCs w:val="24"/>
          <w:lang w:val="en-GB"/>
        </w:rPr>
        <w:t xml:space="preserve">, </w:t>
      </w:r>
      <w:r w:rsidR="00BC35A0" w:rsidRPr="005973E1">
        <w:rPr>
          <w:rFonts w:cstheme="minorHAnsi"/>
          <w:szCs w:val="24"/>
          <w:lang w:val="en-GB"/>
        </w:rPr>
        <w:t>muscle weakness, poor vision</w:t>
      </w:r>
      <w:r w:rsidR="007911E4" w:rsidRPr="005973E1">
        <w:rPr>
          <w:rFonts w:cstheme="minorHAnsi"/>
          <w:szCs w:val="24"/>
          <w:lang w:val="en-GB"/>
        </w:rPr>
        <w:t>,</w:t>
      </w:r>
      <w:r w:rsidR="00BC35A0" w:rsidRPr="005973E1">
        <w:rPr>
          <w:rFonts w:cstheme="minorHAnsi"/>
          <w:szCs w:val="24"/>
          <w:lang w:val="en-GB"/>
        </w:rPr>
        <w:t xml:space="preserve"> or a long term health condition</w:t>
      </w:r>
      <w:r w:rsidR="00842528" w:rsidRPr="005973E1">
        <w:rPr>
          <w:rFonts w:cstheme="minorHAnsi"/>
          <w:szCs w:val="24"/>
          <w:lang w:val="en-GB"/>
        </w:rPr>
        <w:t xml:space="preserve"> and cognitive changes such as</w:t>
      </w:r>
      <w:r w:rsidR="00BC35A0" w:rsidRPr="005973E1">
        <w:rPr>
          <w:rFonts w:cstheme="minorHAnsi"/>
          <w:szCs w:val="24"/>
          <w:lang w:val="en-GB"/>
        </w:rPr>
        <w:t xml:space="preserve"> dementia</w:t>
      </w:r>
      <w:r w:rsidR="00842528" w:rsidRPr="005973E1">
        <w:rPr>
          <w:rFonts w:cstheme="minorHAnsi"/>
          <w:szCs w:val="24"/>
          <w:lang w:val="en-GB"/>
        </w:rPr>
        <w:t xml:space="preserve">, </w:t>
      </w:r>
      <w:r w:rsidR="00BC35A0" w:rsidRPr="005973E1">
        <w:rPr>
          <w:rFonts w:cstheme="minorHAnsi"/>
          <w:szCs w:val="24"/>
          <w:lang w:val="en-GB"/>
        </w:rPr>
        <w:t>which can lead to dizziness and loss of consciousness</w:t>
      </w:r>
      <w:r w:rsidR="004E0F5D" w:rsidRPr="005973E1">
        <w:rPr>
          <w:rFonts w:cstheme="minorHAnsi"/>
          <w:szCs w:val="24"/>
          <w:lang w:val="en-GB"/>
        </w:rPr>
        <w:t xml:space="preserve"> and </w:t>
      </w:r>
      <w:r w:rsidR="007911E4" w:rsidRPr="005973E1">
        <w:rPr>
          <w:rFonts w:cstheme="minorHAnsi"/>
          <w:szCs w:val="24"/>
          <w:lang w:val="en-GB"/>
        </w:rPr>
        <w:t xml:space="preserve">fall </w:t>
      </w:r>
      <w:r w:rsidR="006561B3" w:rsidRPr="005973E1">
        <w:rPr>
          <w:rFonts w:cstheme="minorHAnsi"/>
          <w:szCs w:val="24"/>
          <w:lang w:val="en-GB"/>
        </w:rPr>
        <w:fldChar w:fldCharType="begin" w:fldLock="1"/>
      </w:r>
      <w:r w:rsidR="00EC5149">
        <w:rPr>
          <w:rFonts w:cstheme="minorHAnsi"/>
          <w:szCs w:val="24"/>
          <w:lang w:val="en-GB"/>
        </w:rPr>
        <w:instrText>ADDIN CSL_CITATION {"citationItems":[{"id":"ITEM-1","itemData":{"URL":"https://www.nhs.uk/conditions/falls/","accessed":{"date-parts":[["2020","1","28"]]},"author":[{"dropping-particle":"","family":"National Health Service","given":"","non-dropping-particle":"","parse-names":false,"suffix":""}],"id":"ITEM-1","issued":{"date-parts":[["2018"]]},"note":"</w:instrText>
      </w:r>
      <w:r w:rsidR="00EC5149">
        <w:rPr>
          <w:rFonts w:cs="Angsana New" w:hint="cs"/>
          <w:szCs w:val="24"/>
          <w:cs/>
          <w:lang w:val="en-GB"/>
        </w:rPr>
        <w:instrText>ข้อมูลทั่วไป</w:instrText>
      </w:r>
      <w:r w:rsidR="00EC5149">
        <w:rPr>
          <w:rFonts w:cs="Angsana New"/>
          <w:szCs w:val="24"/>
          <w:cs/>
          <w:lang w:val="en-GB"/>
        </w:rPr>
        <w:instrText xml:space="preserve"> </w:instrText>
      </w:r>
      <w:r w:rsidR="00EC5149">
        <w:rPr>
          <w:rFonts w:cstheme="minorHAnsi"/>
          <w:szCs w:val="24"/>
          <w:lang w:val="en-GB"/>
        </w:rPr>
        <w:instrText>falls NHS","title":"Falls","type":"webpage"},"uris":["http://www.mendeley.com/documents/?uuid=eccead9f-23aa-38b0-a2d9-10943b32abd0"]}],"mendeley":{"formattedCitation":"(15)","manualFormatting":"(9.)","plainTextFormattedCitation":"(15)","previouslyFormattedCitation":"(15)"},"properties":{"noteIndex":0},"schema":"https://github.com/citation-style-language/schema/raw/master/csl-citation.json"}</w:instrText>
      </w:r>
      <w:r w:rsidR="006561B3" w:rsidRPr="005973E1">
        <w:rPr>
          <w:rFonts w:cstheme="minorHAnsi"/>
          <w:szCs w:val="24"/>
          <w:lang w:val="en-GB"/>
        </w:rPr>
        <w:fldChar w:fldCharType="separate"/>
      </w:r>
      <w:r w:rsidR="00BC35A0" w:rsidRPr="005973E1">
        <w:rPr>
          <w:rFonts w:cstheme="minorHAnsi"/>
          <w:noProof/>
          <w:szCs w:val="24"/>
          <w:lang w:val="en-GB"/>
        </w:rPr>
        <w:t>(9</w:t>
      </w:r>
      <w:r w:rsidR="00842528" w:rsidRPr="005973E1">
        <w:rPr>
          <w:rFonts w:cstheme="minorHAnsi"/>
          <w:noProof/>
          <w:szCs w:val="24"/>
          <w:lang w:val="en-GB"/>
        </w:rPr>
        <w:t>.</w:t>
      </w:r>
      <w:r w:rsidR="00BC35A0" w:rsidRPr="005973E1">
        <w:rPr>
          <w:rFonts w:cstheme="minorHAnsi"/>
          <w:noProof/>
          <w:szCs w:val="24"/>
          <w:lang w:val="en-GB"/>
        </w:rPr>
        <w:t>)</w:t>
      </w:r>
      <w:r w:rsidR="006561B3" w:rsidRPr="005973E1">
        <w:rPr>
          <w:rFonts w:cstheme="minorHAnsi"/>
          <w:szCs w:val="24"/>
          <w:lang w:val="en-GB"/>
        </w:rPr>
        <w:fldChar w:fldCharType="end"/>
      </w:r>
      <w:r w:rsidR="00070C26" w:rsidRPr="005973E1">
        <w:rPr>
          <w:rFonts w:eastAsia="Times New Roman" w:cstheme="minorHAnsi"/>
          <w:color w:val="000000" w:themeColor="text1"/>
          <w:szCs w:val="24"/>
          <w:lang w:val="en-GB"/>
        </w:rPr>
        <w:t xml:space="preserve"> </w:t>
      </w:r>
      <w:r w:rsidR="004E0F5D" w:rsidRPr="005973E1">
        <w:rPr>
          <w:rFonts w:cstheme="minorHAnsi"/>
          <w:color w:val="000000" w:themeColor="text1"/>
          <w:szCs w:val="24"/>
          <w:lang w:val="en-GB"/>
        </w:rPr>
        <w:t>E</w:t>
      </w:r>
      <w:r w:rsidR="00070C26" w:rsidRPr="005973E1">
        <w:rPr>
          <w:rFonts w:cstheme="minorHAnsi"/>
          <w:color w:val="000000" w:themeColor="text1"/>
          <w:szCs w:val="24"/>
          <w:lang w:val="en-GB"/>
        </w:rPr>
        <w:t xml:space="preserve">nvironmental </w:t>
      </w:r>
      <w:r w:rsidR="00BC35A0" w:rsidRPr="005973E1">
        <w:rPr>
          <w:rFonts w:cstheme="minorHAnsi"/>
          <w:color w:val="000000" w:themeColor="text1"/>
          <w:szCs w:val="24"/>
          <w:lang w:val="en-GB"/>
        </w:rPr>
        <w:t xml:space="preserve">is a part of </w:t>
      </w:r>
      <w:r w:rsidR="00666FF5">
        <w:rPr>
          <w:rFonts w:cstheme="minorHAnsi"/>
          <w:color w:val="000000" w:themeColor="text1"/>
          <w:szCs w:val="24"/>
          <w:lang w:val="en-GB"/>
        </w:rPr>
        <w:t xml:space="preserve">the </w:t>
      </w:r>
      <w:r w:rsidR="00BC35A0" w:rsidRPr="005973E1">
        <w:rPr>
          <w:rFonts w:cstheme="minorHAnsi"/>
          <w:color w:val="000000" w:themeColor="text1"/>
          <w:szCs w:val="24"/>
          <w:lang w:val="en-GB"/>
        </w:rPr>
        <w:t xml:space="preserve">precipitate </w:t>
      </w:r>
      <w:r w:rsidR="00070C26" w:rsidRPr="005973E1">
        <w:rPr>
          <w:rFonts w:cstheme="minorHAnsi"/>
          <w:color w:val="000000" w:themeColor="text1"/>
          <w:szCs w:val="24"/>
          <w:lang w:val="en-GB"/>
        </w:rPr>
        <w:t>factors</w:t>
      </w:r>
      <w:r w:rsidR="004E0F5D" w:rsidRPr="005973E1">
        <w:rPr>
          <w:rFonts w:cstheme="minorHAnsi"/>
          <w:color w:val="000000" w:themeColor="text1"/>
          <w:szCs w:val="24"/>
          <w:lang w:val="en-GB"/>
        </w:rPr>
        <w:t xml:space="preserve"> of fall</w:t>
      </w:r>
      <w:r w:rsidR="007911E4" w:rsidRPr="005973E1">
        <w:rPr>
          <w:rFonts w:cstheme="minorHAnsi"/>
          <w:color w:val="000000" w:themeColor="text1"/>
          <w:szCs w:val="24"/>
          <w:lang w:val="en-GB"/>
        </w:rPr>
        <w:t>s</w:t>
      </w:r>
      <w:r w:rsidR="004E0F5D" w:rsidRPr="005973E1">
        <w:rPr>
          <w:rFonts w:cstheme="minorHAnsi"/>
          <w:color w:val="000000" w:themeColor="text1"/>
          <w:szCs w:val="24"/>
          <w:lang w:val="en-GB"/>
        </w:rPr>
        <w:t>,</w:t>
      </w:r>
      <w:r w:rsidR="007911E4" w:rsidRPr="005973E1">
        <w:rPr>
          <w:rFonts w:cstheme="minorHAnsi"/>
          <w:color w:val="000000" w:themeColor="text1"/>
          <w:szCs w:val="24"/>
          <w:lang w:val="en-GB"/>
        </w:rPr>
        <w:t xml:space="preserve"> </w:t>
      </w:r>
      <w:r w:rsidR="004E0F5D" w:rsidRPr="005973E1">
        <w:rPr>
          <w:rFonts w:cstheme="minorHAnsi"/>
          <w:color w:val="000000" w:themeColor="text1"/>
          <w:szCs w:val="24"/>
          <w:lang w:val="en-GB"/>
        </w:rPr>
        <w:t xml:space="preserve">such as using stairs, slippery </w:t>
      </w:r>
      <w:r w:rsidR="007911E4" w:rsidRPr="005973E1">
        <w:rPr>
          <w:rFonts w:cstheme="minorHAnsi"/>
          <w:color w:val="000000" w:themeColor="text1"/>
          <w:szCs w:val="24"/>
          <w:lang w:val="en-GB"/>
        </w:rPr>
        <w:t>floors,</w:t>
      </w:r>
      <w:r w:rsidR="004E0F5D" w:rsidRPr="005973E1">
        <w:rPr>
          <w:rFonts w:cstheme="minorHAnsi"/>
          <w:color w:val="000000" w:themeColor="text1"/>
          <w:szCs w:val="24"/>
          <w:lang w:val="en-GB"/>
        </w:rPr>
        <w:t xml:space="preserve"> or other risky</w:t>
      </w:r>
      <w:r w:rsidR="007911E4" w:rsidRPr="005973E1">
        <w:rPr>
          <w:rFonts w:cstheme="minorHAnsi"/>
          <w:color w:val="000000" w:themeColor="text1"/>
          <w:szCs w:val="24"/>
          <w:lang w:val="en-GB"/>
        </w:rPr>
        <w:t xml:space="preserve"> </w:t>
      </w:r>
      <w:r w:rsidR="008E3F73" w:rsidRPr="005973E1">
        <w:rPr>
          <w:rFonts w:cstheme="minorHAnsi"/>
          <w:color w:val="000000" w:themeColor="text1"/>
          <w:szCs w:val="24"/>
          <w:lang w:val="en-GB"/>
        </w:rPr>
        <w:t>structures</w:t>
      </w:r>
      <w:r w:rsidR="004E0F5D" w:rsidRPr="005973E1">
        <w:rPr>
          <w:rFonts w:cstheme="minorHAnsi"/>
          <w:color w:val="000000" w:themeColor="text1"/>
          <w:szCs w:val="24"/>
          <w:lang w:val="en-GB"/>
        </w:rPr>
        <w:t xml:space="preserve"> of the house</w:t>
      </w:r>
      <w:r w:rsidR="00666FF5">
        <w:rPr>
          <w:rFonts w:cstheme="minorHAnsi"/>
          <w:color w:val="000000" w:themeColor="text1"/>
          <w:szCs w:val="24"/>
          <w:lang w:val="en-GB"/>
        </w:rPr>
        <w:t>,</w:t>
      </w:r>
      <w:r w:rsidR="004E0F5D" w:rsidRPr="005973E1">
        <w:rPr>
          <w:rFonts w:cstheme="minorHAnsi"/>
          <w:color w:val="000000" w:themeColor="text1"/>
          <w:szCs w:val="24"/>
          <w:lang w:val="en-GB"/>
        </w:rPr>
        <w:t xml:space="preserve"> that cause</w:t>
      </w:r>
      <w:r w:rsidR="00666FF5">
        <w:rPr>
          <w:rFonts w:cstheme="minorHAnsi"/>
          <w:color w:val="000000" w:themeColor="text1"/>
          <w:szCs w:val="24"/>
          <w:lang w:val="en-GB"/>
        </w:rPr>
        <w:t xml:space="preserve"> problems through</w:t>
      </w:r>
      <w:r w:rsidR="004E0F5D" w:rsidRPr="005973E1">
        <w:rPr>
          <w:rFonts w:cstheme="minorHAnsi"/>
          <w:color w:val="000000" w:themeColor="text1"/>
          <w:szCs w:val="24"/>
          <w:lang w:val="en-GB"/>
        </w:rPr>
        <w:t xml:space="preserve"> their imbalance </w:t>
      </w:r>
      <w:r w:rsidR="00666FF5">
        <w:rPr>
          <w:rFonts w:cstheme="minorHAnsi"/>
          <w:color w:val="000000" w:themeColor="text1"/>
          <w:szCs w:val="24"/>
          <w:lang w:val="en-GB"/>
        </w:rPr>
        <w:t xml:space="preserve">in </w:t>
      </w:r>
      <w:r w:rsidR="004E0F5D" w:rsidRPr="005973E1">
        <w:rPr>
          <w:rFonts w:cstheme="minorHAnsi"/>
          <w:color w:val="000000" w:themeColor="text1"/>
          <w:szCs w:val="24"/>
          <w:lang w:val="en-GB"/>
        </w:rPr>
        <w:t>movement</w:t>
      </w:r>
      <w:r w:rsidR="00070C26" w:rsidRPr="005973E1">
        <w:rPr>
          <w:rFonts w:cstheme="minorHAnsi"/>
          <w:color w:val="000000" w:themeColor="text1"/>
          <w:szCs w:val="24"/>
          <w:lang w:val="en-GB"/>
        </w:rPr>
        <w:t xml:space="preserve">. Especially when </w:t>
      </w:r>
      <w:r w:rsidR="008E3F73" w:rsidRPr="005973E1">
        <w:rPr>
          <w:rFonts w:cstheme="minorHAnsi"/>
          <w:color w:val="000000" w:themeColor="text1"/>
          <w:szCs w:val="24"/>
          <w:lang w:val="en-GB"/>
        </w:rPr>
        <w:t>older adults</w:t>
      </w:r>
      <w:r w:rsidR="00070C26" w:rsidRPr="005973E1">
        <w:rPr>
          <w:rFonts w:cstheme="minorHAnsi"/>
          <w:color w:val="000000" w:themeColor="text1"/>
          <w:szCs w:val="24"/>
          <w:lang w:val="en-GB"/>
        </w:rPr>
        <w:t xml:space="preserve"> fall, </w:t>
      </w:r>
      <w:r w:rsidR="00666FF5" w:rsidRPr="005973E1">
        <w:rPr>
          <w:rFonts w:cstheme="minorHAnsi"/>
          <w:color w:val="000000" w:themeColor="text1"/>
          <w:szCs w:val="24"/>
          <w:lang w:val="en-GB"/>
        </w:rPr>
        <w:t>th</w:t>
      </w:r>
      <w:r w:rsidR="00666FF5">
        <w:rPr>
          <w:rFonts w:cstheme="minorHAnsi"/>
          <w:color w:val="000000" w:themeColor="text1"/>
          <w:szCs w:val="24"/>
          <w:lang w:val="en-GB"/>
        </w:rPr>
        <w:t>is</w:t>
      </w:r>
      <w:r w:rsidR="00666FF5" w:rsidRPr="005973E1">
        <w:rPr>
          <w:rFonts w:cstheme="minorHAnsi"/>
          <w:color w:val="000000" w:themeColor="text1"/>
          <w:szCs w:val="24"/>
          <w:lang w:val="en-GB"/>
        </w:rPr>
        <w:t xml:space="preserve"> </w:t>
      </w:r>
      <w:r w:rsidR="00070C26" w:rsidRPr="005973E1">
        <w:rPr>
          <w:rFonts w:cstheme="minorHAnsi"/>
          <w:color w:val="000000" w:themeColor="text1"/>
          <w:szCs w:val="24"/>
          <w:lang w:val="en-GB"/>
        </w:rPr>
        <w:t>may lead to many serious health issues, such as fracture, joint dislocation, head trauma</w:t>
      </w:r>
      <w:r w:rsidR="008E3F73" w:rsidRPr="005973E1">
        <w:rPr>
          <w:rFonts w:cstheme="minorHAnsi"/>
          <w:color w:val="000000" w:themeColor="text1"/>
          <w:szCs w:val="24"/>
          <w:lang w:val="en-GB"/>
        </w:rPr>
        <w:t>,</w:t>
      </w:r>
      <w:r w:rsidR="00070C26" w:rsidRPr="005973E1">
        <w:rPr>
          <w:rFonts w:cstheme="minorHAnsi"/>
          <w:color w:val="000000" w:themeColor="text1"/>
          <w:szCs w:val="24"/>
          <w:lang w:val="en-GB"/>
        </w:rPr>
        <w:t xml:space="preserve"> and fatality. </w:t>
      </w:r>
      <w:r w:rsidR="00DF32A2" w:rsidRPr="005973E1">
        <w:rPr>
          <w:rFonts w:cstheme="minorHAnsi"/>
          <w:color w:val="000000" w:themeColor="text1"/>
          <w:szCs w:val="24"/>
          <w:lang w:val="en-GB"/>
        </w:rPr>
        <w:t>Among the aging population, o</w:t>
      </w:r>
      <w:r w:rsidR="0045050F" w:rsidRPr="005973E1">
        <w:rPr>
          <w:rFonts w:cstheme="minorHAnsi"/>
          <w:color w:val="000000" w:themeColor="text1"/>
          <w:szCs w:val="24"/>
          <w:lang w:val="en-GB"/>
        </w:rPr>
        <w:t xml:space="preserve">ne of the most common injury causes of mortality is </w:t>
      </w:r>
      <w:r w:rsidRPr="005973E1">
        <w:rPr>
          <w:rFonts w:cstheme="minorHAnsi"/>
          <w:color w:val="000000" w:themeColor="text1"/>
          <w:szCs w:val="24"/>
          <w:lang w:val="en-GB"/>
        </w:rPr>
        <w:t>f</w:t>
      </w:r>
      <w:r w:rsidR="0045050F" w:rsidRPr="005973E1">
        <w:rPr>
          <w:rFonts w:cstheme="minorHAnsi"/>
          <w:color w:val="000000" w:themeColor="text1"/>
          <w:szCs w:val="24"/>
          <w:lang w:val="en-GB"/>
        </w:rPr>
        <w:t>alls</w:t>
      </w:r>
      <w:r w:rsidR="00DF32A2" w:rsidRPr="005973E1">
        <w:rPr>
          <w:rFonts w:cstheme="minorHAnsi"/>
          <w:color w:val="000000" w:themeColor="text1"/>
          <w:szCs w:val="24"/>
          <w:lang w:val="en-GB"/>
        </w:rPr>
        <w:t xml:space="preserve">, </w:t>
      </w:r>
      <w:r w:rsidRPr="005973E1">
        <w:rPr>
          <w:rFonts w:cstheme="minorHAnsi"/>
          <w:color w:val="000000" w:themeColor="text1"/>
          <w:szCs w:val="24"/>
          <w:lang w:val="en-GB"/>
        </w:rPr>
        <w:t xml:space="preserve">which is </w:t>
      </w:r>
      <w:r w:rsidR="00666FF5">
        <w:rPr>
          <w:rFonts w:cstheme="minorHAnsi"/>
          <w:color w:val="000000" w:themeColor="text1"/>
          <w:szCs w:val="24"/>
          <w:lang w:val="en-GB"/>
        </w:rPr>
        <w:t>a</w:t>
      </w:r>
      <w:r w:rsidR="00666FF5" w:rsidRPr="005973E1">
        <w:rPr>
          <w:rFonts w:cstheme="minorHAnsi"/>
          <w:color w:val="000000" w:themeColor="text1"/>
          <w:szCs w:val="24"/>
          <w:lang w:val="en-GB"/>
        </w:rPr>
        <w:t xml:space="preserve"> </w:t>
      </w:r>
      <w:r w:rsidRPr="005973E1">
        <w:rPr>
          <w:rFonts w:cstheme="minorHAnsi"/>
          <w:color w:val="000000" w:themeColor="text1"/>
          <w:szCs w:val="24"/>
          <w:lang w:val="en-GB"/>
        </w:rPr>
        <w:t xml:space="preserve">public health issue </w:t>
      </w:r>
      <w:r w:rsidR="00666FF5">
        <w:rPr>
          <w:rFonts w:cstheme="minorHAnsi"/>
          <w:color w:val="000000" w:themeColor="text1"/>
          <w:szCs w:val="24"/>
          <w:lang w:val="en-GB"/>
        </w:rPr>
        <w:t xml:space="preserve">and is </w:t>
      </w:r>
      <w:r w:rsidRPr="005973E1">
        <w:rPr>
          <w:rFonts w:cstheme="minorHAnsi"/>
          <w:color w:val="000000" w:themeColor="text1"/>
          <w:szCs w:val="24"/>
          <w:lang w:val="en-GB"/>
        </w:rPr>
        <w:t>considered</w:t>
      </w:r>
      <w:r w:rsidR="00666FF5" w:rsidRPr="005973E1">
        <w:rPr>
          <w:rFonts w:cstheme="minorHAnsi"/>
          <w:color w:val="000000" w:themeColor="text1"/>
          <w:szCs w:val="24"/>
          <w:lang w:val="en-GB"/>
        </w:rPr>
        <w:t xml:space="preserve"> nowadays</w:t>
      </w:r>
      <w:r w:rsidR="00DF32A2" w:rsidRPr="005973E1">
        <w:rPr>
          <w:rFonts w:cstheme="minorHAnsi"/>
          <w:color w:val="000000" w:themeColor="text1"/>
          <w:szCs w:val="24"/>
          <w:lang w:val="en-GB"/>
        </w:rPr>
        <w:t xml:space="preserve"> </w:t>
      </w:r>
      <w:r w:rsidRPr="005973E1">
        <w:rPr>
          <w:rFonts w:cstheme="minorHAnsi"/>
          <w:color w:val="000000" w:themeColor="text1"/>
          <w:szCs w:val="24"/>
          <w:lang w:val="en-GB"/>
        </w:rPr>
        <w:t>as</w:t>
      </w:r>
      <w:r w:rsidR="00DF32A2" w:rsidRPr="005973E1">
        <w:rPr>
          <w:rFonts w:cstheme="minorHAnsi"/>
          <w:color w:val="000000" w:themeColor="text1"/>
          <w:szCs w:val="24"/>
          <w:lang w:val="en-GB"/>
        </w:rPr>
        <w:t xml:space="preserve"> </w:t>
      </w:r>
      <w:r w:rsidR="008E3F73" w:rsidRPr="005973E1">
        <w:rPr>
          <w:rFonts w:cstheme="minorHAnsi"/>
          <w:color w:val="000000" w:themeColor="text1"/>
          <w:szCs w:val="24"/>
          <w:lang w:val="en-GB"/>
        </w:rPr>
        <w:t xml:space="preserve">a </w:t>
      </w:r>
      <w:r w:rsidR="00DF32A2" w:rsidRPr="005973E1">
        <w:rPr>
          <w:rFonts w:cstheme="minorHAnsi"/>
          <w:color w:val="000000" w:themeColor="text1"/>
          <w:szCs w:val="24"/>
          <w:lang w:val="en-GB"/>
        </w:rPr>
        <w:t xml:space="preserve">priority </w:t>
      </w:r>
      <w:r w:rsidRPr="005973E1">
        <w:rPr>
          <w:rFonts w:cstheme="minorHAnsi"/>
          <w:color w:val="000000" w:themeColor="text1"/>
          <w:szCs w:val="24"/>
          <w:lang w:val="en-GB"/>
        </w:rPr>
        <w:t xml:space="preserve">in </w:t>
      </w:r>
      <w:r w:rsidR="00666FF5">
        <w:rPr>
          <w:rFonts w:cstheme="minorHAnsi"/>
          <w:color w:val="000000" w:themeColor="text1"/>
          <w:szCs w:val="24"/>
          <w:lang w:val="en-GB"/>
        </w:rPr>
        <w:t xml:space="preserve">the </w:t>
      </w:r>
      <w:r w:rsidRPr="005973E1">
        <w:rPr>
          <w:rFonts w:cstheme="minorHAnsi"/>
          <w:color w:val="000000" w:themeColor="text1"/>
          <w:szCs w:val="24"/>
          <w:lang w:val="en-GB"/>
        </w:rPr>
        <w:t xml:space="preserve">world health organization and </w:t>
      </w:r>
      <w:r w:rsidR="008E3F73" w:rsidRPr="005973E1">
        <w:rPr>
          <w:rFonts w:cstheme="minorHAnsi"/>
          <w:color w:val="000000" w:themeColor="text1"/>
          <w:szCs w:val="24"/>
          <w:lang w:val="en-GB"/>
        </w:rPr>
        <w:t xml:space="preserve">the </w:t>
      </w:r>
      <w:r w:rsidRPr="005973E1">
        <w:rPr>
          <w:rFonts w:cstheme="minorHAnsi"/>
          <w:color w:val="000000" w:themeColor="text1"/>
          <w:szCs w:val="24"/>
          <w:lang w:val="en-GB"/>
        </w:rPr>
        <w:t>Thai Ministry of Health</w:t>
      </w:r>
      <w:r w:rsidR="0045050F" w:rsidRPr="005973E1">
        <w:rPr>
          <w:rFonts w:cstheme="minorHAnsi"/>
          <w:color w:val="000000" w:themeColor="text1"/>
          <w:szCs w:val="24"/>
          <w:lang w:val="en-GB"/>
        </w:rPr>
        <w:t>.</w:t>
      </w:r>
      <w:r w:rsidR="0045050F" w:rsidRPr="005973E1">
        <w:rPr>
          <w:rFonts w:cstheme="minorHAnsi"/>
          <w:color w:val="000000" w:themeColor="text1"/>
          <w:szCs w:val="24"/>
          <w:cs/>
          <w:lang w:val="en-GB"/>
        </w:rPr>
        <w:t xml:space="preserve"> </w:t>
      </w:r>
      <w:r w:rsidRPr="005973E1">
        <w:rPr>
          <w:rFonts w:cstheme="minorHAnsi"/>
          <w:szCs w:val="24"/>
          <w:lang w:val="en-GB"/>
        </w:rPr>
        <w:t xml:space="preserve">Comparing with other age groups, falls in </w:t>
      </w:r>
      <w:r w:rsidR="008E3F73" w:rsidRPr="005973E1">
        <w:rPr>
          <w:rFonts w:cstheme="minorHAnsi"/>
          <w:szCs w:val="24"/>
          <w:lang w:val="en-GB"/>
        </w:rPr>
        <w:t xml:space="preserve">the </w:t>
      </w:r>
      <w:r w:rsidRPr="005973E1">
        <w:rPr>
          <w:rFonts w:cstheme="minorHAnsi"/>
          <w:szCs w:val="24"/>
          <w:lang w:val="en-GB"/>
        </w:rPr>
        <w:t xml:space="preserve">elderly </w:t>
      </w:r>
      <w:r w:rsidR="008E3F73" w:rsidRPr="005973E1">
        <w:rPr>
          <w:rFonts w:cstheme="minorHAnsi"/>
          <w:szCs w:val="24"/>
          <w:lang w:val="en-GB"/>
        </w:rPr>
        <w:t>have</w:t>
      </w:r>
      <w:r w:rsidRPr="005973E1">
        <w:rPr>
          <w:rFonts w:cstheme="minorHAnsi"/>
          <w:szCs w:val="24"/>
          <w:lang w:val="en-GB"/>
        </w:rPr>
        <w:t xml:space="preserve"> a higher impact </w:t>
      </w:r>
      <w:r w:rsidRPr="005973E1">
        <w:rPr>
          <w:rFonts w:cstheme="minorHAnsi"/>
          <w:szCs w:val="24"/>
          <w:lang w:val="en-GB"/>
        </w:rPr>
        <w:lastRenderedPageBreak/>
        <w:t xml:space="preserve">on </w:t>
      </w:r>
      <w:r w:rsidR="00666FF5">
        <w:rPr>
          <w:rFonts w:cstheme="minorHAnsi"/>
          <w:szCs w:val="24"/>
          <w:lang w:val="en-GB"/>
        </w:rPr>
        <w:t xml:space="preserve">the </w:t>
      </w:r>
      <w:r w:rsidRPr="005973E1">
        <w:rPr>
          <w:rFonts w:cstheme="minorHAnsi"/>
          <w:szCs w:val="24"/>
          <w:lang w:val="en-GB"/>
        </w:rPr>
        <w:t>mortality rate</w:t>
      </w:r>
      <w:r w:rsidR="006561B3" w:rsidRPr="005973E1">
        <w:rPr>
          <w:rFonts w:cstheme="minorHAnsi"/>
          <w:szCs w:val="24"/>
          <w:lang w:val="en-GB"/>
        </w:rPr>
        <w:fldChar w:fldCharType="begin" w:fldLock="1"/>
      </w:r>
      <w:r w:rsidR="00EC5149">
        <w:rPr>
          <w:rFonts w:cstheme="minorHAnsi"/>
          <w:szCs w:val="24"/>
          <w:lang w:val="en-GB"/>
        </w:rPr>
        <w:instrText>ADDIN CSL_CITATION {"citationItems":[{"id":"ITEM-1","itemData":{"author":[{"dropping-particle":"","family":"ThaiNCD","given":"","non-dropping-particle":"","parse-names":false,"suffix":""}],"id":"ITEM-1","issued":{"date-parts":[["2017"]]},"note":"</w:instrText>
      </w:r>
      <w:r w:rsidR="00EC5149">
        <w:rPr>
          <w:rFonts w:cs="Angsana New" w:hint="cs"/>
          <w:szCs w:val="24"/>
          <w:cs/>
          <w:lang w:val="en-GB"/>
        </w:rPr>
        <w:instrText>สถิติผู้สูงอายุหกล้ม</w:instrText>
      </w:r>
      <w:r w:rsidR="00EC5149">
        <w:rPr>
          <w:rFonts w:cs="Angsana New"/>
          <w:szCs w:val="24"/>
          <w:cs/>
          <w:lang w:val="en-GB"/>
        </w:rPr>
        <w:instrText xml:space="preserve"> </w:instrText>
      </w:r>
      <w:r w:rsidR="00EC5149">
        <w:rPr>
          <w:rFonts w:cs="Angsana New" w:hint="cs"/>
          <w:szCs w:val="24"/>
          <w:cs/>
          <w:lang w:val="en-GB"/>
        </w:rPr>
        <w:instrText>และอัตราการเสียชีวิต</w:instrText>
      </w:r>
      <w:r w:rsidR="00EC5149">
        <w:rPr>
          <w:rFonts w:cs="Angsana New"/>
          <w:szCs w:val="24"/>
          <w:cs/>
          <w:lang w:val="en-GB"/>
        </w:rPr>
        <w:instrText xml:space="preserve"> </w:instrText>
      </w:r>
      <w:r w:rsidR="00EC5149">
        <w:rPr>
          <w:rFonts w:cs="Angsana New" w:hint="cs"/>
          <w:szCs w:val="24"/>
          <w:cs/>
          <w:lang w:val="en-GB"/>
        </w:rPr>
        <w:instrText>กรมควบคุมโรคไม่ติดต่อ</w:instrText>
      </w:r>
      <w:r w:rsidR="00EC5149">
        <w:rPr>
          <w:rFonts w:cs="Angsana New"/>
          <w:szCs w:val="24"/>
          <w:cs/>
          <w:lang w:val="en-GB"/>
        </w:rPr>
        <w:instrText>"</w:instrText>
      </w:r>
      <w:r w:rsidR="00EC5149">
        <w:rPr>
          <w:rFonts w:cstheme="minorHAnsi"/>
          <w:szCs w:val="24"/>
          <w:lang w:val="en-GB"/>
        </w:rPr>
        <w:instrText>,"title":"The statistic data of falls among elderly","type":"report"},"uris":["http://www.mendeley.com/documents/?uuid=8ceb4102-4fb2-3215-ba47-d0faf6ecaf1a"]}],"mendeley":{"formattedCitation":"(16)","plainTextFormattedCitation":"(16)","previouslyFormattedCitation":"(16)"},"properties":{"noteIndex":0},"schema":"https://github.com/citation-style-language/schema/raw/master/csl-citation.json"}</w:instrText>
      </w:r>
      <w:r w:rsidR="006561B3" w:rsidRPr="005973E1">
        <w:rPr>
          <w:rFonts w:cstheme="minorHAnsi"/>
          <w:szCs w:val="24"/>
          <w:lang w:val="en-GB"/>
        </w:rPr>
        <w:fldChar w:fldCharType="separate"/>
      </w:r>
      <w:r w:rsidR="005928A3" w:rsidRPr="005928A3">
        <w:rPr>
          <w:rFonts w:cstheme="minorHAnsi"/>
          <w:noProof/>
          <w:szCs w:val="24"/>
          <w:lang w:val="en-GB"/>
        </w:rPr>
        <w:t>(16)</w:t>
      </w:r>
      <w:r w:rsidR="006561B3" w:rsidRPr="005973E1">
        <w:rPr>
          <w:rFonts w:cstheme="minorHAnsi"/>
          <w:szCs w:val="24"/>
          <w:lang w:val="en-GB"/>
        </w:rPr>
        <w:fldChar w:fldCharType="end"/>
      </w:r>
      <w:r w:rsidRPr="005973E1">
        <w:rPr>
          <w:rFonts w:cstheme="minorHAnsi"/>
          <w:szCs w:val="24"/>
          <w:lang w:val="en-GB"/>
        </w:rPr>
        <w:t xml:space="preserve"> (Figure</w:t>
      </w:r>
      <w:r w:rsidR="006C6C41" w:rsidRPr="005973E1">
        <w:rPr>
          <w:rFonts w:cstheme="minorHAnsi"/>
          <w:szCs w:val="24"/>
          <w:lang w:val="en-GB"/>
        </w:rPr>
        <w:t xml:space="preserve"> </w:t>
      </w:r>
      <w:r w:rsidR="00147320">
        <w:rPr>
          <w:rFonts w:cstheme="minorHAnsi"/>
          <w:szCs w:val="24"/>
          <w:lang w:val="en-GB"/>
        </w:rPr>
        <w:t>5</w:t>
      </w:r>
      <w:r w:rsidRPr="005973E1">
        <w:rPr>
          <w:rFonts w:cstheme="minorHAnsi"/>
          <w:szCs w:val="24"/>
          <w:lang w:val="en-GB"/>
        </w:rPr>
        <w:t>) because of physical status</w:t>
      </w:r>
      <w:r w:rsidR="008E3F73" w:rsidRPr="005973E1">
        <w:rPr>
          <w:rFonts w:cstheme="minorHAnsi"/>
          <w:szCs w:val="24"/>
          <w:lang w:val="en-GB"/>
        </w:rPr>
        <w:t>,</w:t>
      </w:r>
      <w:r w:rsidRPr="005973E1">
        <w:rPr>
          <w:rFonts w:cstheme="minorHAnsi"/>
          <w:szCs w:val="24"/>
          <w:lang w:val="en-GB"/>
        </w:rPr>
        <w:t xml:space="preserve"> which degenerate</w:t>
      </w:r>
      <w:r w:rsidR="00666FF5">
        <w:rPr>
          <w:rFonts w:cstheme="minorHAnsi"/>
          <w:szCs w:val="24"/>
          <w:lang w:val="en-GB"/>
        </w:rPr>
        <w:t>s</w:t>
      </w:r>
      <w:r w:rsidRPr="005973E1">
        <w:rPr>
          <w:rFonts w:cstheme="minorHAnsi"/>
          <w:szCs w:val="24"/>
          <w:lang w:val="en-GB"/>
        </w:rPr>
        <w:t xml:space="preserve"> by </w:t>
      </w:r>
      <w:r w:rsidR="00666FF5">
        <w:rPr>
          <w:rFonts w:cstheme="minorHAnsi"/>
          <w:szCs w:val="24"/>
          <w:lang w:val="en-GB"/>
        </w:rPr>
        <w:t xml:space="preserve">the </w:t>
      </w:r>
      <w:r w:rsidRPr="005973E1">
        <w:rPr>
          <w:rFonts w:cstheme="minorHAnsi"/>
          <w:szCs w:val="24"/>
          <w:lang w:val="en-GB"/>
        </w:rPr>
        <w:t>aging change</w:t>
      </w:r>
      <w:r w:rsidR="00666FF5">
        <w:rPr>
          <w:rFonts w:cstheme="minorHAnsi"/>
          <w:szCs w:val="24"/>
          <w:lang w:val="en-GB"/>
        </w:rPr>
        <w:t xml:space="preserve"> and</w:t>
      </w:r>
      <w:r w:rsidR="00666FF5" w:rsidRPr="005973E1">
        <w:rPr>
          <w:rFonts w:cstheme="minorHAnsi"/>
          <w:szCs w:val="24"/>
          <w:lang w:val="en-GB"/>
        </w:rPr>
        <w:t xml:space="preserve"> </w:t>
      </w:r>
      <w:r w:rsidRPr="005973E1">
        <w:rPr>
          <w:rFonts w:cstheme="minorHAnsi"/>
          <w:szCs w:val="24"/>
          <w:lang w:val="en-GB"/>
        </w:rPr>
        <w:t>including th</w:t>
      </w:r>
      <w:r w:rsidR="008E3F73" w:rsidRPr="005973E1">
        <w:rPr>
          <w:rFonts w:cstheme="minorHAnsi"/>
          <w:szCs w:val="24"/>
          <w:lang w:val="en-GB"/>
        </w:rPr>
        <w:t>e presence</w:t>
      </w:r>
      <w:r w:rsidRPr="005973E1">
        <w:rPr>
          <w:rFonts w:cstheme="minorHAnsi"/>
          <w:szCs w:val="24"/>
          <w:lang w:val="en-GB"/>
        </w:rPr>
        <w:t xml:space="preserve"> of individual medical condition</w:t>
      </w:r>
      <w:r w:rsidR="004E0F5D" w:rsidRPr="005973E1">
        <w:rPr>
          <w:rFonts w:cstheme="minorHAnsi"/>
          <w:szCs w:val="24"/>
          <w:lang w:val="en-GB"/>
        </w:rPr>
        <w:t>s</w:t>
      </w:r>
      <w:r w:rsidRPr="005973E1">
        <w:rPr>
          <w:rFonts w:cstheme="minorHAnsi"/>
          <w:szCs w:val="24"/>
          <w:lang w:val="en-GB"/>
        </w:rPr>
        <w:t>.</w:t>
      </w:r>
    </w:p>
    <w:p w14:paraId="0D90647A" w14:textId="795A330D" w:rsidR="00DA3EE6" w:rsidRDefault="00DA3EE6" w:rsidP="008B377B">
      <w:pPr>
        <w:pStyle w:val="Caption"/>
        <w:spacing w:line="480" w:lineRule="auto"/>
        <w:jc w:val="center"/>
        <w:rPr>
          <w:color w:val="000000" w:themeColor="text1"/>
          <w:sz w:val="22"/>
        </w:rPr>
      </w:pPr>
      <w:bookmarkStart w:id="2" w:name="_Toc48114187"/>
      <w:r w:rsidRPr="00DA3EE6">
        <w:rPr>
          <w:color w:val="000000" w:themeColor="text1"/>
          <w:sz w:val="22"/>
        </w:rPr>
        <w:t xml:space="preserve">Figure </w:t>
      </w:r>
      <w:r w:rsidRPr="00DA3EE6">
        <w:rPr>
          <w:color w:val="000000" w:themeColor="text1"/>
          <w:sz w:val="22"/>
        </w:rPr>
        <w:fldChar w:fldCharType="begin"/>
      </w:r>
      <w:r w:rsidRPr="00DA3EE6">
        <w:rPr>
          <w:color w:val="000000" w:themeColor="text1"/>
          <w:sz w:val="22"/>
        </w:rPr>
        <w:instrText xml:space="preserve"> SEQ Figure \* ARABIC </w:instrText>
      </w:r>
      <w:r w:rsidRPr="00DA3EE6">
        <w:rPr>
          <w:color w:val="000000" w:themeColor="text1"/>
          <w:sz w:val="22"/>
        </w:rPr>
        <w:fldChar w:fldCharType="separate"/>
      </w:r>
      <w:r>
        <w:rPr>
          <w:noProof/>
          <w:color w:val="000000" w:themeColor="text1"/>
          <w:sz w:val="22"/>
        </w:rPr>
        <w:t>5</w:t>
      </w:r>
      <w:r w:rsidRPr="00DA3EE6">
        <w:rPr>
          <w:color w:val="000000" w:themeColor="text1"/>
          <w:sz w:val="22"/>
        </w:rPr>
        <w:fldChar w:fldCharType="end"/>
      </w:r>
      <w:r w:rsidRPr="00DA3EE6">
        <w:rPr>
          <w:color w:val="000000" w:themeColor="text1"/>
          <w:sz w:val="22"/>
        </w:rPr>
        <w:t xml:space="preserve">  The Mortality rate of falls Among the elderly and other age groups of the population from 2007-2016 in Thailand</w:t>
      </w:r>
      <w:bookmarkEnd w:id="2"/>
    </w:p>
    <w:p w14:paraId="67DCD3F4" w14:textId="3BD24AE7" w:rsidR="00DD3022" w:rsidRPr="005973E1" w:rsidRDefault="00874A91" w:rsidP="008B377B">
      <w:pPr>
        <w:pStyle w:val="Caption"/>
        <w:spacing w:line="480" w:lineRule="auto"/>
        <w:jc w:val="center"/>
        <w:rPr>
          <w:rFonts w:cstheme="minorHAnsi"/>
          <w:color w:val="000000" w:themeColor="text1"/>
          <w:szCs w:val="24"/>
          <w:lang w:val="en-GB"/>
        </w:rPr>
      </w:pPr>
      <w:r w:rsidRPr="005973E1">
        <w:rPr>
          <w:rFonts w:cstheme="minorHAnsi"/>
          <w:noProof/>
          <w:color w:val="000000" w:themeColor="text1"/>
          <w:szCs w:val="24"/>
          <w:lang w:val="en-GB" w:eastAsia="nl-NL" w:bidi="ar-SA"/>
        </w:rPr>
        <w:drawing>
          <wp:inline distT="0" distB="0" distL="0" distR="0" wp14:anchorId="5AEEB3B0" wp14:editId="12705EE7">
            <wp:extent cx="4732867" cy="2484755"/>
            <wp:effectExtent l="0" t="0" r="17145"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BC27D0" w14:textId="77777777" w:rsidR="00DD3022" w:rsidRPr="00DA3EE6" w:rsidRDefault="006C6C41" w:rsidP="008B377B">
      <w:pPr>
        <w:spacing w:line="480" w:lineRule="auto"/>
        <w:jc w:val="right"/>
        <w:rPr>
          <w:rFonts w:cstheme="minorHAnsi"/>
          <w:color w:val="000000" w:themeColor="text1"/>
          <w:sz w:val="20"/>
          <w:szCs w:val="20"/>
          <w:lang w:val="en-GB"/>
        </w:rPr>
      </w:pPr>
      <w:r w:rsidRPr="005973E1">
        <w:rPr>
          <w:rFonts w:cstheme="minorHAnsi"/>
          <w:color w:val="000000"/>
          <w:szCs w:val="24"/>
          <w:lang w:val="en-GB"/>
        </w:rPr>
        <w:t xml:space="preserve">  </w:t>
      </w:r>
      <w:r w:rsidRPr="005973E1">
        <w:rPr>
          <w:rFonts w:cstheme="minorHAnsi"/>
          <w:color w:val="000000"/>
          <w:szCs w:val="24"/>
          <w:lang w:val="en-GB"/>
        </w:rPr>
        <w:tab/>
      </w:r>
      <w:r w:rsidRPr="005973E1">
        <w:rPr>
          <w:rFonts w:cstheme="minorHAnsi"/>
          <w:color w:val="000000"/>
          <w:szCs w:val="24"/>
          <w:lang w:val="en-GB"/>
        </w:rPr>
        <w:tab/>
      </w:r>
      <w:r w:rsidR="002774EC" w:rsidRPr="005973E1">
        <w:rPr>
          <w:rFonts w:cstheme="minorHAnsi"/>
          <w:color w:val="000000"/>
          <w:szCs w:val="24"/>
          <w:lang w:val="en-GB"/>
        </w:rPr>
        <w:t xml:space="preserve">    </w:t>
      </w:r>
      <w:r w:rsidR="00DD3022" w:rsidRPr="00DA3EE6">
        <w:rPr>
          <w:rFonts w:cstheme="minorHAnsi"/>
          <w:color w:val="000000" w:themeColor="text1"/>
          <w:sz w:val="20"/>
          <w:szCs w:val="20"/>
          <w:lang w:val="en-GB"/>
        </w:rPr>
        <w:t xml:space="preserve">Source: Division of </w:t>
      </w:r>
      <w:r w:rsidR="008E3F73" w:rsidRPr="00DA3EE6">
        <w:rPr>
          <w:rFonts w:cstheme="minorHAnsi"/>
          <w:color w:val="000000" w:themeColor="text1"/>
          <w:sz w:val="20"/>
          <w:szCs w:val="20"/>
          <w:lang w:val="en-GB"/>
        </w:rPr>
        <w:t>Non-Communicable</w:t>
      </w:r>
      <w:r w:rsidR="00DD3022" w:rsidRPr="00DA3EE6">
        <w:rPr>
          <w:rFonts w:cstheme="minorHAnsi"/>
          <w:color w:val="000000" w:themeColor="text1"/>
          <w:sz w:val="20"/>
          <w:szCs w:val="20"/>
          <w:lang w:val="en-GB"/>
        </w:rPr>
        <w:t xml:space="preserve"> Disease,</w:t>
      </w:r>
      <w:r w:rsidR="00DD3571" w:rsidRPr="00DA3EE6">
        <w:rPr>
          <w:rFonts w:cstheme="minorHAnsi"/>
          <w:color w:val="000000" w:themeColor="text1"/>
          <w:sz w:val="20"/>
          <w:szCs w:val="20"/>
          <w:lang w:val="en-GB"/>
        </w:rPr>
        <w:t xml:space="preserve"> </w:t>
      </w:r>
      <w:r w:rsidR="00DD3022" w:rsidRPr="00DA3EE6">
        <w:rPr>
          <w:rFonts w:cstheme="minorHAnsi"/>
          <w:color w:val="000000" w:themeColor="text1"/>
          <w:sz w:val="20"/>
          <w:szCs w:val="20"/>
          <w:lang w:val="en-GB"/>
        </w:rPr>
        <w:t>Thai Ministry of Health</w:t>
      </w:r>
    </w:p>
    <w:p w14:paraId="572258DD" w14:textId="3F7EEA6F" w:rsidR="00B76DB3" w:rsidRPr="005973E1" w:rsidRDefault="00DD3022" w:rsidP="007C6C70">
      <w:pPr>
        <w:spacing w:line="480" w:lineRule="auto"/>
        <w:ind w:firstLine="720"/>
        <w:jc w:val="right"/>
        <w:rPr>
          <w:rFonts w:cstheme="minorHAnsi"/>
          <w:color w:val="000000"/>
          <w:szCs w:val="24"/>
          <w:lang w:val="en-GB"/>
        </w:rPr>
      </w:pPr>
      <w:r w:rsidRPr="00DA3EE6">
        <w:rPr>
          <w:rFonts w:cstheme="minorHAnsi"/>
          <w:color w:val="000000" w:themeColor="text1"/>
          <w:sz w:val="20"/>
          <w:szCs w:val="20"/>
          <w:lang w:val="en-GB"/>
        </w:rPr>
        <w:t xml:space="preserve">Available from: </w:t>
      </w:r>
      <w:hyperlink r:id="rId10" w:history="1">
        <w:r w:rsidR="00B76DB3" w:rsidRPr="00DA3EE6">
          <w:rPr>
            <w:rStyle w:val="Hyperlink"/>
            <w:rFonts w:cstheme="minorHAnsi"/>
            <w:color w:val="000000" w:themeColor="text1"/>
            <w:sz w:val="20"/>
            <w:szCs w:val="20"/>
            <w:lang w:val="en-GB"/>
          </w:rPr>
          <w:t>http://www.thaincd.com/document/file/info/fall/1-elderly28122560.pdf</w:t>
        </w:r>
      </w:hyperlink>
    </w:p>
    <w:p w14:paraId="5BB8076D" w14:textId="4B6E5143" w:rsidR="004E0F5D" w:rsidRPr="005973E1" w:rsidRDefault="00610910" w:rsidP="008B377B">
      <w:pPr>
        <w:spacing w:line="480" w:lineRule="auto"/>
        <w:ind w:firstLine="720"/>
        <w:jc w:val="both"/>
        <w:rPr>
          <w:rFonts w:cstheme="minorHAnsi"/>
          <w:color w:val="000000"/>
          <w:szCs w:val="24"/>
          <w:lang w:val="en-GB"/>
        </w:rPr>
      </w:pPr>
      <w:r w:rsidRPr="005973E1">
        <w:rPr>
          <w:rFonts w:cstheme="minorHAnsi"/>
          <w:szCs w:val="24"/>
          <w:lang w:val="en-GB"/>
        </w:rPr>
        <w:t xml:space="preserve"> </w:t>
      </w:r>
      <w:r w:rsidR="004E0F5D" w:rsidRPr="005973E1">
        <w:rPr>
          <w:rFonts w:cstheme="minorHAnsi"/>
          <w:szCs w:val="24"/>
          <w:lang w:val="en-GB"/>
        </w:rPr>
        <w:t>According to statistic</w:t>
      </w:r>
      <w:r w:rsidR="00DD3571" w:rsidRPr="005973E1">
        <w:rPr>
          <w:rFonts w:cstheme="minorHAnsi"/>
          <w:szCs w:val="24"/>
          <w:lang w:val="en-GB"/>
        </w:rPr>
        <w:t>al</w:t>
      </w:r>
      <w:r w:rsidR="004E0F5D" w:rsidRPr="005973E1">
        <w:rPr>
          <w:rFonts w:cstheme="minorHAnsi"/>
          <w:szCs w:val="24"/>
          <w:lang w:val="en-GB"/>
        </w:rPr>
        <w:t xml:space="preserve"> data in Thailand, the mortality</w:t>
      </w:r>
      <w:r w:rsidR="00516D62" w:rsidRPr="005973E1">
        <w:rPr>
          <w:rFonts w:cstheme="minorHAnsi"/>
          <w:szCs w:val="24"/>
          <w:lang w:val="en-GB"/>
        </w:rPr>
        <w:t xml:space="preserve"> rate</w:t>
      </w:r>
      <w:r w:rsidR="004E0F5D" w:rsidRPr="005973E1">
        <w:rPr>
          <w:rFonts w:cstheme="minorHAnsi"/>
          <w:szCs w:val="24"/>
          <w:lang w:val="en-GB"/>
        </w:rPr>
        <w:t xml:space="preserve"> caused by falling had continued rising from 8.5/100</w:t>
      </w:r>
      <w:r w:rsidR="00666FF5">
        <w:rPr>
          <w:rFonts w:cstheme="minorHAnsi"/>
          <w:szCs w:val="24"/>
          <w:lang w:val="en-GB"/>
        </w:rPr>
        <w:t>,</w:t>
      </w:r>
      <w:r w:rsidR="004E0F5D" w:rsidRPr="005973E1">
        <w:rPr>
          <w:rFonts w:cstheme="minorHAnsi"/>
          <w:szCs w:val="24"/>
          <w:lang w:val="en-GB"/>
        </w:rPr>
        <w:t>000 population in 2011 up to 10.2/100</w:t>
      </w:r>
      <w:r w:rsidR="00666FF5">
        <w:rPr>
          <w:rFonts w:cstheme="minorHAnsi"/>
          <w:szCs w:val="24"/>
          <w:lang w:val="en-GB"/>
        </w:rPr>
        <w:t>,</w:t>
      </w:r>
      <w:r w:rsidR="004E0F5D" w:rsidRPr="005973E1">
        <w:rPr>
          <w:rFonts w:cstheme="minorHAnsi"/>
          <w:szCs w:val="24"/>
          <w:lang w:val="en-GB"/>
        </w:rPr>
        <w:t xml:space="preserve">000 population in 2017 </w:t>
      </w:r>
      <w:r w:rsidR="006561B3" w:rsidRPr="005973E1">
        <w:rPr>
          <w:rFonts w:cstheme="minorHAnsi"/>
          <w:szCs w:val="24"/>
          <w:lang w:val="en-GB"/>
        </w:rPr>
        <w:fldChar w:fldCharType="begin" w:fldLock="1"/>
      </w:r>
      <w:r w:rsidR="00EC5149">
        <w:rPr>
          <w:rFonts w:cstheme="minorHAnsi"/>
          <w:szCs w:val="24"/>
          <w:lang w:val="en-GB"/>
        </w:rPr>
        <w:instrText>ADDIN CSL_CITATION {"citationItems":[{"id":"ITEM-1","itemData":{"author":[{"dropping-particle":"","family":"ThaiNCD","given":"","non-dropping-particle":"","parse-names":false,"suffix":""}],"id":"ITEM-1","issued":{"date-parts":[["2017"]]},"note":"</w:instrText>
      </w:r>
      <w:r w:rsidR="00EC5149">
        <w:rPr>
          <w:rFonts w:cs="Angsana New" w:hint="cs"/>
          <w:szCs w:val="24"/>
          <w:cs/>
          <w:lang w:val="en-GB"/>
        </w:rPr>
        <w:instrText>สถิติผู้สูงอายุหกล้ม</w:instrText>
      </w:r>
      <w:r w:rsidR="00EC5149">
        <w:rPr>
          <w:rFonts w:cs="Angsana New"/>
          <w:szCs w:val="24"/>
          <w:cs/>
          <w:lang w:val="en-GB"/>
        </w:rPr>
        <w:instrText xml:space="preserve"> </w:instrText>
      </w:r>
      <w:r w:rsidR="00EC5149">
        <w:rPr>
          <w:rFonts w:cs="Angsana New" w:hint="cs"/>
          <w:szCs w:val="24"/>
          <w:cs/>
          <w:lang w:val="en-GB"/>
        </w:rPr>
        <w:instrText>และอัตราการเสียชีวิต</w:instrText>
      </w:r>
      <w:r w:rsidR="00EC5149">
        <w:rPr>
          <w:rFonts w:cs="Angsana New"/>
          <w:szCs w:val="24"/>
          <w:cs/>
          <w:lang w:val="en-GB"/>
        </w:rPr>
        <w:instrText xml:space="preserve"> </w:instrText>
      </w:r>
      <w:r w:rsidR="00EC5149">
        <w:rPr>
          <w:rFonts w:cs="Angsana New" w:hint="cs"/>
          <w:szCs w:val="24"/>
          <w:cs/>
          <w:lang w:val="en-GB"/>
        </w:rPr>
        <w:instrText>กรมควบคุมโรคไม่ติดต่อ</w:instrText>
      </w:r>
      <w:r w:rsidR="00EC5149">
        <w:rPr>
          <w:rFonts w:cs="Angsana New"/>
          <w:szCs w:val="24"/>
          <w:cs/>
          <w:lang w:val="en-GB"/>
        </w:rPr>
        <w:instrText>"</w:instrText>
      </w:r>
      <w:r w:rsidR="00EC5149">
        <w:rPr>
          <w:rFonts w:cstheme="minorHAnsi"/>
          <w:szCs w:val="24"/>
          <w:lang w:val="en-GB"/>
        </w:rPr>
        <w:instrText>,"title":"The statistic data of falls among elderly","type":"report"},"uris":["http://www.mendeley.com/documents/?uuid=8ceb4102-4fb2-3215-ba47-d0faf6ecaf1a"]}],"mendeley":{"formattedCitation":"(16)","plainTextFormattedCitation":"(16)","previouslyFormattedCitation":"(16)"},"properties":{"noteIndex":0},"schema":"https://github.com/citation-style-language/schema/raw/master/csl-citation.json"}</w:instrText>
      </w:r>
      <w:r w:rsidR="006561B3" w:rsidRPr="005973E1">
        <w:rPr>
          <w:rFonts w:cstheme="minorHAnsi"/>
          <w:szCs w:val="24"/>
          <w:lang w:val="en-GB"/>
        </w:rPr>
        <w:fldChar w:fldCharType="separate"/>
      </w:r>
      <w:r w:rsidR="005928A3" w:rsidRPr="005928A3">
        <w:rPr>
          <w:rFonts w:cstheme="minorHAnsi"/>
          <w:noProof/>
          <w:szCs w:val="24"/>
          <w:lang w:val="en-GB"/>
        </w:rPr>
        <w:t>(16)</w:t>
      </w:r>
      <w:r w:rsidR="006561B3" w:rsidRPr="005973E1">
        <w:rPr>
          <w:rFonts w:cstheme="minorHAnsi"/>
          <w:szCs w:val="24"/>
          <w:lang w:val="en-GB"/>
        </w:rPr>
        <w:fldChar w:fldCharType="end"/>
      </w:r>
      <w:r w:rsidR="004E0F5D" w:rsidRPr="005973E1">
        <w:rPr>
          <w:rFonts w:cstheme="minorHAnsi"/>
          <w:szCs w:val="24"/>
          <w:lang w:val="en-GB"/>
        </w:rPr>
        <w:t xml:space="preserve">. Health </w:t>
      </w:r>
      <w:r w:rsidR="00516D62" w:rsidRPr="005973E1">
        <w:rPr>
          <w:rFonts w:cstheme="minorHAnsi"/>
          <w:szCs w:val="24"/>
          <w:lang w:val="en-GB"/>
        </w:rPr>
        <w:t>region</w:t>
      </w:r>
      <w:r w:rsidR="004E0F5D" w:rsidRPr="005973E1">
        <w:rPr>
          <w:rFonts w:cstheme="minorHAnsi"/>
          <w:szCs w:val="24"/>
          <w:lang w:val="en-GB"/>
        </w:rPr>
        <w:t xml:space="preserve"> 6, consist</w:t>
      </w:r>
      <w:r w:rsidR="00666FF5">
        <w:rPr>
          <w:rFonts w:cstheme="minorHAnsi"/>
          <w:szCs w:val="24"/>
          <w:lang w:val="en-GB"/>
        </w:rPr>
        <w:t>ing</w:t>
      </w:r>
      <w:r w:rsidR="004E0F5D" w:rsidRPr="005973E1">
        <w:rPr>
          <w:rFonts w:cstheme="minorHAnsi"/>
          <w:szCs w:val="24"/>
          <w:lang w:val="en-GB"/>
        </w:rPr>
        <w:t xml:space="preserve"> of </w:t>
      </w:r>
      <w:r w:rsidR="00516D62" w:rsidRPr="005973E1">
        <w:rPr>
          <w:rFonts w:cstheme="minorHAnsi"/>
          <w:szCs w:val="24"/>
          <w:lang w:val="en-GB"/>
        </w:rPr>
        <w:t xml:space="preserve">7 </w:t>
      </w:r>
      <w:r w:rsidR="004E0F5D" w:rsidRPr="005973E1">
        <w:rPr>
          <w:rFonts w:cstheme="minorHAnsi"/>
          <w:szCs w:val="24"/>
          <w:lang w:val="en-GB"/>
        </w:rPr>
        <w:t>provinces</w:t>
      </w:r>
      <w:r w:rsidR="00516D62" w:rsidRPr="005973E1">
        <w:rPr>
          <w:rFonts w:cstheme="minorHAnsi"/>
          <w:szCs w:val="24"/>
          <w:lang w:val="en-GB"/>
        </w:rPr>
        <w:t xml:space="preserve"> in </w:t>
      </w:r>
      <w:r w:rsidR="00666FF5">
        <w:rPr>
          <w:rFonts w:cstheme="minorHAnsi"/>
          <w:szCs w:val="24"/>
          <w:lang w:val="en-GB"/>
        </w:rPr>
        <w:t xml:space="preserve">the </w:t>
      </w:r>
      <w:r w:rsidR="00516D62" w:rsidRPr="005973E1">
        <w:rPr>
          <w:rFonts w:cstheme="minorHAnsi"/>
          <w:szCs w:val="24"/>
          <w:lang w:val="en-GB"/>
        </w:rPr>
        <w:t>Eastern area</w:t>
      </w:r>
      <w:r w:rsidR="00666FF5">
        <w:rPr>
          <w:rFonts w:cstheme="minorHAnsi"/>
          <w:szCs w:val="24"/>
          <w:lang w:val="en-GB"/>
        </w:rPr>
        <w:t>,</w:t>
      </w:r>
      <w:r w:rsidR="00516D62" w:rsidRPr="005973E1">
        <w:rPr>
          <w:rFonts w:cstheme="minorHAnsi"/>
          <w:szCs w:val="24"/>
          <w:lang w:val="en-GB"/>
        </w:rPr>
        <w:t xml:space="preserve"> including 1 province from central area Samutprakarn, </w:t>
      </w:r>
      <w:r w:rsidR="004E0F5D" w:rsidRPr="005973E1">
        <w:rPr>
          <w:rFonts w:cstheme="minorHAnsi"/>
          <w:szCs w:val="24"/>
          <w:lang w:val="en-GB"/>
        </w:rPr>
        <w:t>experience</w:t>
      </w:r>
      <w:r w:rsidR="00516D62" w:rsidRPr="005973E1">
        <w:rPr>
          <w:rFonts w:cstheme="minorHAnsi"/>
          <w:szCs w:val="24"/>
          <w:lang w:val="en-GB"/>
        </w:rPr>
        <w:t>d</w:t>
      </w:r>
      <w:r w:rsidR="004E0F5D" w:rsidRPr="005973E1">
        <w:rPr>
          <w:rFonts w:cstheme="minorHAnsi"/>
          <w:szCs w:val="24"/>
          <w:lang w:val="en-GB"/>
        </w:rPr>
        <w:t xml:space="preserve"> a high and increasing fall</w:t>
      </w:r>
      <w:r w:rsidR="00516D62" w:rsidRPr="005973E1">
        <w:rPr>
          <w:rFonts w:cstheme="minorHAnsi"/>
          <w:szCs w:val="24"/>
          <w:lang w:val="en-GB"/>
        </w:rPr>
        <w:t>s</w:t>
      </w:r>
      <w:r w:rsidR="004E0F5D" w:rsidRPr="005973E1">
        <w:rPr>
          <w:rFonts w:cstheme="minorHAnsi"/>
          <w:szCs w:val="24"/>
          <w:lang w:val="en-GB"/>
        </w:rPr>
        <w:t xml:space="preserve"> mortality rate</w:t>
      </w:r>
      <w:r w:rsidR="00666FF5">
        <w:rPr>
          <w:rFonts w:cstheme="minorHAnsi"/>
          <w:szCs w:val="24"/>
          <w:lang w:val="en-GB"/>
        </w:rPr>
        <w:t>,</w:t>
      </w:r>
      <w:r w:rsidR="004E0F5D" w:rsidRPr="005973E1">
        <w:rPr>
          <w:rFonts w:cstheme="minorHAnsi"/>
          <w:szCs w:val="24"/>
          <w:lang w:val="en-GB"/>
        </w:rPr>
        <w:t xml:space="preserve"> from 9.2 in 2011 to 11.3 in 2017, in which both numbers were above the average rate in the </w:t>
      </w:r>
      <w:r w:rsidR="00516D62" w:rsidRPr="005973E1">
        <w:rPr>
          <w:rFonts w:cstheme="minorHAnsi"/>
          <w:szCs w:val="24"/>
          <w:lang w:val="en-GB"/>
        </w:rPr>
        <w:t>national report</w:t>
      </w:r>
      <w:r w:rsidR="006561B3" w:rsidRPr="005973E1">
        <w:rPr>
          <w:rFonts w:cstheme="minorHAnsi"/>
          <w:szCs w:val="24"/>
          <w:lang w:val="en-GB"/>
        </w:rPr>
        <w:fldChar w:fldCharType="begin" w:fldLock="1"/>
      </w:r>
      <w:r w:rsidR="00EC5149">
        <w:rPr>
          <w:rFonts w:cstheme="minorHAnsi"/>
          <w:szCs w:val="24"/>
          <w:lang w:val="en-GB"/>
        </w:rPr>
        <w:instrText>ADDIN CSL_CITATION {"citationItems":[{"id":"ITEM-1","itemData":{"author":[{"dropping-particle":"","family":"ThaiNCD","given":"","non-dropping-particle":"","parse-names":false,"suffix":""}],"id":"ITEM-1","issued":{"date-parts":[["2017"]]},"note":"</w:instrText>
      </w:r>
      <w:r w:rsidR="00EC5149">
        <w:rPr>
          <w:rFonts w:cs="Angsana New" w:hint="cs"/>
          <w:szCs w:val="24"/>
          <w:cs/>
          <w:lang w:val="en-GB"/>
        </w:rPr>
        <w:instrText>สถิติผู้สูงอายุหกล้ม</w:instrText>
      </w:r>
      <w:r w:rsidR="00EC5149">
        <w:rPr>
          <w:rFonts w:cs="Angsana New"/>
          <w:szCs w:val="24"/>
          <w:cs/>
          <w:lang w:val="en-GB"/>
        </w:rPr>
        <w:instrText xml:space="preserve"> </w:instrText>
      </w:r>
      <w:r w:rsidR="00EC5149">
        <w:rPr>
          <w:rFonts w:cs="Angsana New" w:hint="cs"/>
          <w:szCs w:val="24"/>
          <w:cs/>
          <w:lang w:val="en-GB"/>
        </w:rPr>
        <w:instrText>และอัตราการเสียชีวิต</w:instrText>
      </w:r>
      <w:r w:rsidR="00EC5149">
        <w:rPr>
          <w:rFonts w:cs="Angsana New"/>
          <w:szCs w:val="24"/>
          <w:cs/>
          <w:lang w:val="en-GB"/>
        </w:rPr>
        <w:instrText xml:space="preserve"> </w:instrText>
      </w:r>
      <w:r w:rsidR="00EC5149">
        <w:rPr>
          <w:rFonts w:cs="Angsana New" w:hint="cs"/>
          <w:szCs w:val="24"/>
          <w:cs/>
          <w:lang w:val="en-GB"/>
        </w:rPr>
        <w:instrText>กรมควบคุมโรคไม่ติดต่อ</w:instrText>
      </w:r>
      <w:r w:rsidR="00EC5149">
        <w:rPr>
          <w:rFonts w:cs="Angsana New"/>
          <w:szCs w:val="24"/>
          <w:cs/>
          <w:lang w:val="en-GB"/>
        </w:rPr>
        <w:instrText>"</w:instrText>
      </w:r>
      <w:r w:rsidR="00EC5149">
        <w:rPr>
          <w:rFonts w:cstheme="minorHAnsi"/>
          <w:szCs w:val="24"/>
          <w:lang w:val="en-GB"/>
        </w:rPr>
        <w:instrText>,"title":"The statistic data of falls among elderly","type":"report"},"uris":["http://www.mendeley.com/documents/?uuid=8ceb4102-4fb2-3215-ba47-d0faf6ecaf1a"]}],"mendeley":{"formattedCitation":"(16)","plainTextFormattedCitation":"(16)","previouslyFormattedCitation":"(16)"},"properties":{"noteIndex":0},"schema":"https://github.com/citation-style-language/schema/raw/master/csl-citation.json"}</w:instrText>
      </w:r>
      <w:r w:rsidR="006561B3" w:rsidRPr="005973E1">
        <w:rPr>
          <w:rFonts w:cstheme="minorHAnsi"/>
          <w:szCs w:val="24"/>
          <w:lang w:val="en-GB"/>
        </w:rPr>
        <w:fldChar w:fldCharType="separate"/>
      </w:r>
      <w:r w:rsidR="005928A3" w:rsidRPr="005928A3">
        <w:rPr>
          <w:rFonts w:cstheme="minorHAnsi"/>
          <w:noProof/>
          <w:szCs w:val="24"/>
          <w:lang w:val="en-GB"/>
        </w:rPr>
        <w:t>(16)</w:t>
      </w:r>
      <w:r w:rsidR="006561B3" w:rsidRPr="005973E1">
        <w:rPr>
          <w:rFonts w:cstheme="minorHAnsi"/>
          <w:szCs w:val="24"/>
          <w:lang w:val="en-GB"/>
        </w:rPr>
        <w:fldChar w:fldCharType="end"/>
      </w:r>
      <w:r w:rsidR="008E3F73" w:rsidRPr="005973E1">
        <w:rPr>
          <w:rFonts w:cstheme="minorHAnsi"/>
          <w:szCs w:val="24"/>
          <w:lang w:val="en-GB"/>
        </w:rPr>
        <w:t xml:space="preserve">. </w:t>
      </w:r>
      <w:r w:rsidR="004E0F5D" w:rsidRPr="005973E1">
        <w:rPr>
          <w:rFonts w:cstheme="minorHAnsi"/>
          <w:szCs w:val="24"/>
          <w:lang w:val="en-GB"/>
        </w:rPr>
        <w:t xml:space="preserve"> According to the mortality rate of falls</w:t>
      </w:r>
      <w:r w:rsidR="00516D62" w:rsidRPr="005973E1">
        <w:rPr>
          <w:rFonts w:cstheme="minorHAnsi"/>
          <w:szCs w:val="24"/>
          <w:lang w:val="en-GB"/>
        </w:rPr>
        <w:t xml:space="preserve"> in Thailand</w:t>
      </w:r>
      <w:r w:rsidR="004E0F5D" w:rsidRPr="005973E1">
        <w:rPr>
          <w:rFonts w:cstheme="minorHAnsi"/>
          <w:szCs w:val="24"/>
          <w:lang w:val="en-GB"/>
        </w:rPr>
        <w:t xml:space="preserve">, approximately 5 people died from falling per day, in which 2 of them </w:t>
      </w:r>
      <w:r w:rsidR="00666FF5">
        <w:rPr>
          <w:rFonts w:cstheme="minorHAnsi"/>
          <w:szCs w:val="24"/>
          <w:lang w:val="en-GB"/>
        </w:rPr>
        <w:t>we</w:t>
      </w:r>
      <w:r w:rsidR="00666FF5" w:rsidRPr="005973E1">
        <w:rPr>
          <w:rFonts w:cstheme="minorHAnsi"/>
          <w:szCs w:val="24"/>
          <w:lang w:val="en-GB"/>
        </w:rPr>
        <w:t xml:space="preserve">re </w:t>
      </w:r>
      <w:r w:rsidR="004E0F5D" w:rsidRPr="005973E1">
        <w:rPr>
          <w:rFonts w:cstheme="minorHAnsi"/>
          <w:szCs w:val="24"/>
          <w:lang w:val="en-GB"/>
        </w:rPr>
        <w:t xml:space="preserve">elders. </w:t>
      </w:r>
    </w:p>
    <w:p w14:paraId="3E01C514" w14:textId="2EB06C13" w:rsidR="00AE346B" w:rsidRPr="005973E1" w:rsidRDefault="004E0F5D" w:rsidP="008B377B">
      <w:pPr>
        <w:spacing w:line="480" w:lineRule="auto"/>
        <w:ind w:firstLine="720"/>
        <w:jc w:val="both"/>
        <w:rPr>
          <w:rFonts w:eastAsia="Times New Roman" w:cstheme="minorHAnsi"/>
          <w:color w:val="000000" w:themeColor="text1"/>
          <w:szCs w:val="24"/>
          <w:lang w:val="en-GB"/>
        </w:rPr>
      </w:pPr>
      <w:r w:rsidRPr="005973E1">
        <w:rPr>
          <w:rFonts w:cstheme="minorHAnsi"/>
          <w:color w:val="000000" w:themeColor="text1"/>
          <w:szCs w:val="24"/>
          <w:lang w:val="en-GB"/>
        </w:rPr>
        <w:t>F</w:t>
      </w:r>
      <w:r w:rsidR="0045050F" w:rsidRPr="005973E1">
        <w:rPr>
          <w:rFonts w:cstheme="minorHAnsi"/>
          <w:color w:val="000000" w:themeColor="text1"/>
          <w:szCs w:val="24"/>
          <w:lang w:val="en-GB"/>
        </w:rPr>
        <w:t xml:space="preserve">alls in </w:t>
      </w:r>
      <w:r w:rsidR="00DF32A2" w:rsidRPr="005973E1">
        <w:rPr>
          <w:rFonts w:cstheme="minorHAnsi"/>
          <w:color w:val="000000" w:themeColor="text1"/>
          <w:szCs w:val="24"/>
          <w:lang w:val="en-GB"/>
        </w:rPr>
        <w:t>the elderly</w:t>
      </w:r>
      <w:r w:rsidR="0045050F" w:rsidRPr="005973E1">
        <w:rPr>
          <w:rFonts w:cstheme="minorHAnsi"/>
          <w:color w:val="000000" w:themeColor="text1"/>
          <w:szCs w:val="24"/>
          <w:lang w:val="en-GB"/>
        </w:rPr>
        <w:t xml:space="preserve"> could </w:t>
      </w:r>
      <w:r w:rsidR="00666FF5">
        <w:rPr>
          <w:rFonts w:cstheme="minorHAnsi"/>
          <w:color w:val="000000" w:themeColor="text1"/>
          <w:szCs w:val="24"/>
          <w:lang w:val="en-GB"/>
        </w:rPr>
        <w:t>cause</w:t>
      </w:r>
      <w:r w:rsidR="00666FF5" w:rsidRPr="005973E1">
        <w:rPr>
          <w:rFonts w:cstheme="minorHAnsi"/>
          <w:color w:val="000000" w:themeColor="text1"/>
          <w:szCs w:val="24"/>
          <w:lang w:val="en-GB"/>
        </w:rPr>
        <w:t xml:space="preserve"> </w:t>
      </w:r>
      <w:r w:rsidR="0045050F" w:rsidRPr="005973E1">
        <w:rPr>
          <w:rFonts w:cstheme="minorHAnsi"/>
          <w:color w:val="000000" w:themeColor="text1"/>
          <w:szCs w:val="24"/>
          <w:lang w:val="en-GB"/>
        </w:rPr>
        <w:t xml:space="preserve">a chance of hip fracture 1 in </w:t>
      </w:r>
      <w:r w:rsidR="00AE346B" w:rsidRPr="005973E1">
        <w:rPr>
          <w:rFonts w:cstheme="minorHAnsi"/>
          <w:color w:val="000000" w:themeColor="text1"/>
          <w:szCs w:val="24"/>
          <w:lang w:val="en-GB"/>
        </w:rPr>
        <w:t>10</w:t>
      </w:r>
      <w:r w:rsidR="008E3F73" w:rsidRPr="005973E1">
        <w:rPr>
          <w:rFonts w:cstheme="minorHAnsi"/>
          <w:color w:val="000000" w:themeColor="text1"/>
          <w:szCs w:val="24"/>
          <w:lang w:val="en-GB"/>
        </w:rPr>
        <w:t>,</w:t>
      </w:r>
      <w:r w:rsidR="0045050F" w:rsidRPr="005973E1">
        <w:rPr>
          <w:rFonts w:cstheme="minorHAnsi"/>
          <w:color w:val="000000" w:themeColor="text1"/>
          <w:szCs w:val="24"/>
          <w:lang w:val="en-GB"/>
        </w:rPr>
        <w:t xml:space="preserve"> and this situation will </w:t>
      </w:r>
      <w:r w:rsidR="00666FF5" w:rsidRPr="005973E1">
        <w:rPr>
          <w:rFonts w:cstheme="minorHAnsi"/>
          <w:color w:val="000000" w:themeColor="text1"/>
          <w:szCs w:val="24"/>
          <w:lang w:val="en-GB"/>
        </w:rPr>
        <w:t>increas</w:t>
      </w:r>
      <w:r w:rsidR="00666FF5">
        <w:rPr>
          <w:rFonts w:cstheme="minorHAnsi"/>
          <w:color w:val="000000" w:themeColor="text1"/>
          <w:szCs w:val="24"/>
          <w:lang w:val="en-GB"/>
        </w:rPr>
        <w:t>e</w:t>
      </w:r>
      <w:r w:rsidR="00666FF5" w:rsidRPr="005973E1">
        <w:rPr>
          <w:rFonts w:cstheme="minorHAnsi"/>
          <w:color w:val="000000" w:themeColor="text1"/>
          <w:szCs w:val="24"/>
          <w:lang w:val="en-GB"/>
        </w:rPr>
        <w:t xml:space="preserve"> </w:t>
      </w:r>
      <w:r w:rsidR="0045050F" w:rsidRPr="005973E1">
        <w:rPr>
          <w:rFonts w:cstheme="minorHAnsi"/>
          <w:color w:val="000000" w:themeColor="text1"/>
          <w:szCs w:val="24"/>
          <w:lang w:val="en-GB"/>
        </w:rPr>
        <w:t>by age</w:t>
      </w:r>
      <w:r w:rsidR="006561B3" w:rsidRPr="005973E1">
        <w:rPr>
          <w:rFonts w:cstheme="minorHAnsi"/>
          <w:color w:val="000000" w:themeColor="text1"/>
          <w:szCs w:val="24"/>
          <w:lang w:val="en-GB"/>
        </w:rPr>
        <w:fldChar w:fldCharType="begin" w:fldLock="1"/>
      </w:r>
      <w:r w:rsidR="00EC5149">
        <w:rPr>
          <w:rFonts w:cstheme="minorHAnsi"/>
          <w:color w:val="000000" w:themeColor="text1"/>
          <w:szCs w:val="24"/>
          <w:lang w:val="en-GB"/>
        </w:rPr>
        <w:instrText>ADDIN CSL_CITATION {"citationItems":[{"id":"ITEM-1","itemData":{"author":[{"dropping-particle":"","family":"Health System Research Institute (HRSI)","given":"","non-dropping-particle":"","parse-names":false,"suffix":""}],"id":"ITEM-1","issued":{"date-parts":[["2014"]]},"title":"Falls in Elderly","type":"report"},"uris":["http://www.mendeley.com/documents/?uuid=cf699cd4-414d-3bb3-ac80-c9ea4f6fd7b0"]}],"mendeley":{"formattedCitation":"(17)","plainTextFormattedCitation":"(17)","previouslyFormattedCitation":"(17)"},"properties":{"noteIndex":0},"schema":"https://github.com/citation-style-language/schema/raw/master/csl-citation.json"}</w:instrText>
      </w:r>
      <w:r w:rsidR="006561B3" w:rsidRPr="005973E1">
        <w:rPr>
          <w:rFonts w:cstheme="minorHAnsi"/>
          <w:color w:val="000000" w:themeColor="text1"/>
          <w:szCs w:val="24"/>
          <w:lang w:val="en-GB"/>
        </w:rPr>
        <w:fldChar w:fldCharType="separate"/>
      </w:r>
      <w:r w:rsidR="005928A3" w:rsidRPr="005928A3">
        <w:rPr>
          <w:rFonts w:cstheme="minorHAnsi"/>
          <w:noProof/>
          <w:color w:val="000000" w:themeColor="text1"/>
          <w:szCs w:val="24"/>
          <w:lang w:val="en-GB"/>
        </w:rPr>
        <w:t>(17)</w:t>
      </w:r>
      <w:r w:rsidR="006561B3" w:rsidRPr="005973E1">
        <w:rPr>
          <w:rFonts w:cstheme="minorHAnsi"/>
          <w:color w:val="000000" w:themeColor="text1"/>
          <w:szCs w:val="24"/>
          <w:lang w:val="en-GB"/>
        </w:rPr>
        <w:fldChar w:fldCharType="end"/>
      </w:r>
      <w:r w:rsidR="00DF32A2" w:rsidRPr="005973E1">
        <w:rPr>
          <w:rFonts w:cstheme="minorHAnsi"/>
          <w:color w:val="000000" w:themeColor="text1"/>
          <w:szCs w:val="24"/>
          <w:lang w:val="en-GB"/>
        </w:rPr>
        <w:t>.</w:t>
      </w:r>
      <w:r w:rsidR="0045050F" w:rsidRPr="005973E1">
        <w:rPr>
          <w:rFonts w:cstheme="minorHAnsi"/>
          <w:color w:val="000000" w:themeColor="text1"/>
          <w:szCs w:val="24"/>
          <w:lang w:val="en-GB"/>
        </w:rPr>
        <w:t xml:space="preserve"> </w:t>
      </w:r>
      <w:r w:rsidR="00666FF5">
        <w:rPr>
          <w:rFonts w:cstheme="minorHAnsi"/>
          <w:color w:val="000000" w:themeColor="text1"/>
          <w:szCs w:val="24"/>
          <w:lang w:val="en-GB"/>
        </w:rPr>
        <w:t>O</w:t>
      </w:r>
      <w:r w:rsidR="0045050F" w:rsidRPr="005973E1">
        <w:rPr>
          <w:rFonts w:cstheme="minorHAnsi"/>
          <w:color w:val="000000" w:themeColor="text1"/>
          <w:szCs w:val="24"/>
          <w:lang w:val="en-GB"/>
        </w:rPr>
        <w:t>ne</w:t>
      </w:r>
      <w:r w:rsidR="00F103E1" w:rsidRPr="005973E1">
        <w:rPr>
          <w:rFonts w:cstheme="minorHAnsi"/>
          <w:color w:val="000000" w:themeColor="text1"/>
          <w:szCs w:val="24"/>
          <w:lang w:val="en-GB"/>
        </w:rPr>
        <w:t>-</w:t>
      </w:r>
      <w:r w:rsidR="0045050F" w:rsidRPr="005973E1">
        <w:rPr>
          <w:rFonts w:cstheme="minorHAnsi"/>
          <w:color w:val="000000" w:themeColor="text1"/>
          <w:szCs w:val="24"/>
          <w:lang w:val="en-GB"/>
        </w:rPr>
        <w:t>fo</w:t>
      </w:r>
      <w:r w:rsidR="000A5AD7" w:rsidRPr="005973E1">
        <w:rPr>
          <w:rFonts w:cstheme="minorHAnsi"/>
          <w:color w:val="000000" w:themeColor="text1"/>
          <w:szCs w:val="24"/>
          <w:lang w:val="en-GB"/>
        </w:rPr>
        <w:t>u</w:t>
      </w:r>
      <w:r w:rsidR="0045050F" w:rsidRPr="005973E1">
        <w:rPr>
          <w:rFonts w:cstheme="minorHAnsi"/>
          <w:color w:val="000000" w:themeColor="text1"/>
          <w:szCs w:val="24"/>
          <w:lang w:val="en-GB"/>
        </w:rPr>
        <w:t xml:space="preserve">rth of the hip fracture cases in </w:t>
      </w:r>
      <w:r w:rsidR="000A5AD7" w:rsidRPr="005973E1">
        <w:rPr>
          <w:rFonts w:cstheme="minorHAnsi"/>
          <w:color w:val="000000" w:themeColor="text1"/>
          <w:szCs w:val="24"/>
          <w:lang w:val="en-GB"/>
        </w:rPr>
        <w:t xml:space="preserve">the </w:t>
      </w:r>
      <w:r w:rsidR="0045050F" w:rsidRPr="005973E1">
        <w:rPr>
          <w:rFonts w:cstheme="minorHAnsi"/>
          <w:color w:val="000000" w:themeColor="text1"/>
          <w:szCs w:val="24"/>
          <w:lang w:val="en-GB"/>
        </w:rPr>
        <w:t>elderly could lead to death</w:t>
      </w:r>
      <w:r w:rsidR="0045050F" w:rsidRPr="005973E1">
        <w:rPr>
          <w:rFonts w:cstheme="minorHAnsi"/>
          <w:color w:val="0070C0"/>
          <w:szCs w:val="24"/>
          <w:lang w:val="en-GB"/>
        </w:rPr>
        <w:t>.</w:t>
      </w:r>
      <w:r w:rsidR="001E6277">
        <w:rPr>
          <w:rFonts w:cstheme="minorHAnsi"/>
          <w:color w:val="0070C0"/>
          <w:szCs w:val="24"/>
          <w:lang w:val="en-GB"/>
        </w:rPr>
        <w:t xml:space="preserve"> </w:t>
      </w:r>
      <w:r w:rsidR="00666FF5">
        <w:rPr>
          <w:rFonts w:cstheme="minorHAnsi"/>
          <w:color w:val="000000" w:themeColor="text1"/>
          <w:szCs w:val="24"/>
          <w:lang w:val="en-GB"/>
        </w:rPr>
        <w:t>T</w:t>
      </w:r>
      <w:r w:rsidR="00F722B5" w:rsidRPr="005973E1">
        <w:rPr>
          <w:rFonts w:cstheme="minorHAnsi"/>
          <w:color w:val="000000" w:themeColor="text1"/>
          <w:szCs w:val="24"/>
          <w:lang w:val="en-GB"/>
        </w:rPr>
        <w:t>he consequence</w:t>
      </w:r>
      <w:r w:rsidR="00666FF5">
        <w:rPr>
          <w:rFonts w:cstheme="minorHAnsi"/>
          <w:color w:val="000000" w:themeColor="text1"/>
          <w:szCs w:val="24"/>
          <w:lang w:val="en-GB"/>
        </w:rPr>
        <w:t>s</w:t>
      </w:r>
      <w:r w:rsidR="00F722B5" w:rsidRPr="005973E1">
        <w:rPr>
          <w:rFonts w:cstheme="minorHAnsi"/>
          <w:color w:val="000000" w:themeColor="text1"/>
          <w:szCs w:val="24"/>
          <w:lang w:val="en-GB"/>
        </w:rPr>
        <w:t xml:space="preserve"> of falls cost </w:t>
      </w:r>
      <w:r w:rsidR="009222F5" w:rsidRPr="005973E1">
        <w:rPr>
          <w:rFonts w:cstheme="minorHAnsi"/>
          <w:color w:val="000000" w:themeColor="text1"/>
          <w:szCs w:val="24"/>
          <w:lang w:val="en-GB"/>
        </w:rPr>
        <w:t>money in terms of medical and personal care</w:t>
      </w:r>
      <w:r w:rsidR="008E3F73" w:rsidRPr="005973E1">
        <w:rPr>
          <w:rFonts w:cstheme="minorHAnsi"/>
          <w:color w:val="000000" w:themeColor="text1"/>
          <w:szCs w:val="24"/>
          <w:lang w:val="en-GB"/>
        </w:rPr>
        <w:t>,</w:t>
      </w:r>
      <w:r w:rsidR="009222F5" w:rsidRPr="005973E1">
        <w:rPr>
          <w:rFonts w:cstheme="minorHAnsi"/>
          <w:color w:val="000000" w:themeColor="text1"/>
          <w:szCs w:val="24"/>
          <w:lang w:val="en-GB"/>
        </w:rPr>
        <w:t xml:space="preserve"> even though less than half of the elderly attended health facilities afterward. The patients </w:t>
      </w:r>
      <w:r w:rsidR="008E3F73" w:rsidRPr="005973E1">
        <w:rPr>
          <w:rFonts w:cstheme="minorHAnsi"/>
          <w:color w:val="000000" w:themeColor="text1"/>
          <w:szCs w:val="24"/>
          <w:lang w:val="en-GB"/>
        </w:rPr>
        <w:t xml:space="preserve">who </w:t>
      </w:r>
      <w:r w:rsidR="009222F5" w:rsidRPr="005973E1">
        <w:rPr>
          <w:rFonts w:cstheme="minorHAnsi"/>
          <w:color w:val="000000" w:themeColor="text1"/>
          <w:szCs w:val="24"/>
          <w:lang w:val="en-GB"/>
        </w:rPr>
        <w:t xml:space="preserve">experienced </w:t>
      </w:r>
      <w:r w:rsidR="009222F5" w:rsidRPr="005973E1">
        <w:rPr>
          <w:rFonts w:cstheme="minorHAnsi"/>
          <w:color w:val="000000" w:themeColor="text1"/>
          <w:szCs w:val="24"/>
          <w:lang w:val="en-GB"/>
        </w:rPr>
        <w:lastRenderedPageBreak/>
        <w:t>falls with hip fractures</w:t>
      </w:r>
      <w:r w:rsidR="008E3F73" w:rsidRPr="005973E1">
        <w:rPr>
          <w:rFonts w:cstheme="minorHAnsi"/>
          <w:color w:val="000000" w:themeColor="text1"/>
          <w:szCs w:val="24"/>
          <w:lang w:val="en-GB"/>
        </w:rPr>
        <w:t>,</w:t>
      </w:r>
      <w:r w:rsidR="009222F5" w:rsidRPr="005973E1">
        <w:rPr>
          <w:rFonts w:cstheme="minorHAnsi"/>
          <w:color w:val="000000" w:themeColor="text1"/>
          <w:szCs w:val="24"/>
          <w:lang w:val="en-GB"/>
        </w:rPr>
        <w:t xml:space="preserve"> or head traumas</w:t>
      </w:r>
      <w:r w:rsidR="00666FF5">
        <w:rPr>
          <w:rFonts w:cstheme="minorHAnsi"/>
          <w:color w:val="000000" w:themeColor="text1"/>
          <w:szCs w:val="24"/>
          <w:lang w:val="en-GB"/>
        </w:rPr>
        <w:t>,</w:t>
      </w:r>
      <w:r w:rsidR="009222F5" w:rsidRPr="005973E1">
        <w:rPr>
          <w:rFonts w:cstheme="minorHAnsi"/>
          <w:color w:val="000000" w:themeColor="text1"/>
          <w:szCs w:val="24"/>
          <w:lang w:val="en-GB"/>
        </w:rPr>
        <w:t xml:space="preserve"> will have less</w:t>
      </w:r>
      <w:r w:rsidR="0045050F" w:rsidRPr="005973E1">
        <w:rPr>
          <w:rFonts w:cstheme="minorHAnsi"/>
          <w:color w:val="000000" w:themeColor="text1"/>
          <w:szCs w:val="24"/>
          <w:lang w:val="en-GB"/>
        </w:rPr>
        <w:t xml:space="preserve"> </w:t>
      </w:r>
      <w:r w:rsidR="009222F5" w:rsidRPr="005973E1">
        <w:rPr>
          <w:rFonts w:cstheme="minorHAnsi"/>
          <w:color w:val="000000" w:themeColor="text1"/>
          <w:szCs w:val="24"/>
          <w:lang w:val="en-GB"/>
        </w:rPr>
        <w:t>independence and mobility</w:t>
      </w:r>
      <w:r w:rsidR="008E3F73" w:rsidRPr="005973E1">
        <w:rPr>
          <w:rFonts w:cstheme="minorHAnsi"/>
          <w:color w:val="000000" w:themeColor="text1"/>
          <w:szCs w:val="24"/>
          <w:lang w:val="en-GB"/>
        </w:rPr>
        <w:t>,</w:t>
      </w:r>
      <w:r w:rsidR="009222F5" w:rsidRPr="005973E1">
        <w:rPr>
          <w:rFonts w:cstheme="minorHAnsi"/>
          <w:color w:val="000000" w:themeColor="text1"/>
          <w:szCs w:val="24"/>
          <w:lang w:val="en-GB"/>
        </w:rPr>
        <w:t xml:space="preserve"> and the pre-fracture function cannot recover.</w:t>
      </w:r>
      <w:r w:rsidR="009222F5" w:rsidRPr="005973E1">
        <w:rPr>
          <w:rFonts w:eastAsia="Times New Roman" w:cstheme="minorHAnsi"/>
          <w:color w:val="000000" w:themeColor="text1"/>
          <w:szCs w:val="24"/>
          <w:lang w:val="en-GB"/>
        </w:rPr>
        <w:t xml:space="preserve"> </w:t>
      </w:r>
      <w:r w:rsidR="00666FF5">
        <w:rPr>
          <w:rFonts w:eastAsia="Times New Roman" w:cstheme="minorHAnsi"/>
          <w:color w:val="000000" w:themeColor="text1"/>
          <w:szCs w:val="24"/>
          <w:lang w:val="en-GB"/>
        </w:rPr>
        <w:t>T</w:t>
      </w:r>
      <w:r w:rsidR="009222F5" w:rsidRPr="005973E1">
        <w:rPr>
          <w:rFonts w:eastAsia="Times New Roman" w:cstheme="minorHAnsi"/>
          <w:color w:val="000000" w:themeColor="text1"/>
          <w:szCs w:val="24"/>
          <w:lang w:val="en-GB"/>
        </w:rPr>
        <w:t>he negative fall affect</w:t>
      </w:r>
      <w:r w:rsidR="00B552F5" w:rsidRPr="005973E1">
        <w:rPr>
          <w:rFonts w:eastAsia="Times New Roman" w:cstheme="minorHAnsi"/>
          <w:color w:val="000000" w:themeColor="text1"/>
          <w:szCs w:val="24"/>
          <w:lang w:val="en-GB"/>
        </w:rPr>
        <w:t>s</w:t>
      </w:r>
      <w:r w:rsidR="00666FF5">
        <w:rPr>
          <w:rFonts w:eastAsia="Times New Roman" w:cstheme="minorHAnsi"/>
          <w:color w:val="000000" w:themeColor="text1"/>
          <w:szCs w:val="24"/>
          <w:lang w:val="en-GB"/>
        </w:rPr>
        <w:t>,</w:t>
      </w:r>
      <w:r w:rsidR="00B552F5" w:rsidRPr="005973E1">
        <w:rPr>
          <w:rFonts w:eastAsia="Times New Roman" w:cstheme="minorHAnsi"/>
          <w:color w:val="000000" w:themeColor="text1"/>
          <w:szCs w:val="24"/>
          <w:lang w:val="en-GB"/>
        </w:rPr>
        <w:t xml:space="preserve"> such as fear </w:t>
      </w:r>
      <w:r w:rsidR="000656AD" w:rsidRPr="005973E1">
        <w:rPr>
          <w:rFonts w:eastAsia="Times New Roman" w:cstheme="minorHAnsi"/>
          <w:color w:val="000000" w:themeColor="text1"/>
          <w:szCs w:val="24"/>
          <w:lang w:val="en-GB"/>
        </w:rPr>
        <w:t>of</w:t>
      </w:r>
      <w:r w:rsidR="00B552F5" w:rsidRPr="005973E1">
        <w:rPr>
          <w:rFonts w:eastAsia="Times New Roman" w:cstheme="minorHAnsi"/>
          <w:color w:val="000000" w:themeColor="text1"/>
          <w:szCs w:val="24"/>
          <w:lang w:val="en-GB"/>
        </w:rPr>
        <w:t xml:space="preserve"> falls</w:t>
      </w:r>
      <w:r w:rsidR="00666FF5">
        <w:rPr>
          <w:rFonts w:eastAsia="Times New Roman" w:cstheme="minorHAnsi"/>
          <w:color w:val="000000" w:themeColor="text1"/>
          <w:szCs w:val="24"/>
          <w:lang w:val="en-GB"/>
        </w:rPr>
        <w:t>,</w:t>
      </w:r>
      <w:r w:rsidR="00B552F5" w:rsidRPr="005973E1">
        <w:rPr>
          <w:rFonts w:eastAsia="Times New Roman" w:cstheme="minorHAnsi"/>
          <w:color w:val="000000" w:themeColor="text1"/>
          <w:szCs w:val="24"/>
          <w:lang w:val="en-GB"/>
        </w:rPr>
        <w:t xml:space="preserve"> would</w:t>
      </w:r>
      <w:r w:rsidR="000656AD" w:rsidRPr="005973E1">
        <w:rPr>
          <w:rFonts w:eastAsia="Times New Roman" w:cstheme="minorHAnsi"/>
          <w:color w:val="000000" w:themeColor="text1"/>
          <w:szCs w:val="24"/>
          <w:lang w:val="en-GB"/>
        </w:rPr>
        <w:t xml:space="preserve"> remain</w:t>
      </w:r>
      <w:r w:rsidR="00B552F5" w:rsidRPr="005973E1">
        <w:rPr>
          <w:rFonts w:eastAsia="Times New Roman" w:cstheme="minorHAnsi"/>
          <w:color w:val="000000" w:themeColor="text1"/>
          <w:szCs w:val="24"/>
          <w:lang w:val="en-GB"/>
        </w:rPr>
        <w:t xml:space="preserve"> with them</w:t>
      </w:r>
      <w:r w:rsidR="000656AD" w:rsidRPr="005973E1">
        <w:rPr>
          <w:rFonts w:eastAsia="Times New Roman" w:cstheme="minorHAnsi"/>
          <w:color w:val="000000" w:themeColor="text1"/>
          <w:szCs w:val="24"/>
          <w:lang w:val="en-GB"/>
        </w:rPr>
        <w:t>,</w:t>
      </w:r>
      <w:r w:rsidR="00B552F5" w:rsidRPr="005973E1">
        <w:rPr>
          <w:rFonts w:eastAsia="Times New Roman" w:cstheme="minorHAnsi"/>
          <w:color w:val="000000" w:themeColor="text1"/>
          <w:szCs w:val="24"/>
          <w:lang w:val="en-GB"/>
        </w:rPr>
        <w:t xml:space="preserve"> which will lead to </w:t>
      </w:r>
      <w:r w:rsidR="00666FF5">
        <w:rPr>
          <w:rFonts w:eastAsia="Times New Roman" w:cstheme="minorHAnsi"/>
          <w:color w:val="000000" w:themeColor="text1"/>
          <w:szCs w:val="24"/>
          <w:lang w:val="en-GB"/>
        </w:rPr>
        <w:t xml:space="preserve">a </w:t>
      </w:r>
      <w:r w:rsidR="00D12F86" w:rsidRPr="005973E1">
        <w:rPr>
          <w:rFonts w:eastAsia="Times New Roman" w:cstheme="minorHAnsi"/>
          <w:color w:val="000000" w:themeColor="text1"/>
          <w:szCs w:val="24"/>
          <w:lang w:val="en-GB"/>
        </w:rPr>
        <w:t>hypoactive</w:t>
      </w:r>
      <w:r w:rsidR="00B552F5" w:rsidRPr="005973E1">
        <w:rPr>
          <w:rFonts w:eastAsia="Times New Roman" w:cstheme="minorHAnsi"/>
          <w:color w:val="000000" w:themeColor="text1"/>
          <w:szCs w:val="24"/>
          <w:lang w:val="en-GB"/>
        </w:rPr>
        <w:t xml:space="preserve"> lifestyle and functional decline</w:t>
      </w:r>
      <w:r w:rsidR="006561B3" w:rsidRPr="005973E1">
        <w:rPr>
          <w:rFonts w:eastAsia="Times New Roman" w:cstheme="minorHAnsi"/>
          <w:color w:val="000000" w:themeColor="text1"/>
          <w:szCs w:val="24"/>
          <w:lang w:val="en-GB"/>
        </w:rPr>
        <w:fldChar w:fldCharType="begin" w:fldLock="1"/>
      </w:r>
      <w:r w:rsidR="005C38D3">
        <w:rPr>
          <w:rFonts w:eastAsia="Times New Roman" w:cstheme="minorHAnsi"/>
          <w:color w:val="000000" w:themeColor="text1"/>
          <w:szCs w:val="24"/>
          <w:lang w:val="en-GB"/>
        </w:rPr>
        <w:instrText>ADDIN CSL_CITATION {"citationItems":[{"id":"ITEM-1","itemData":{"author":[{"dropping-particle":"","family":"Pignolo","given":"Robert J","non-dropping-particle":"","parse-names":false,"suffix":""},{"dropping-particle":"","family":"Mary","given":"·","non-dropping-particle":"","parse-names":false,"suffix":""},{"dropping-particle":"","family":"Forciea","given":"Ann","non-dropping-particle":"","parse-names":false,"suffix":""},{"dropping-particle":"","family":"Johnson","given":"Jerry C","non-dropping-particle":"","parse-names":false,"suffix":""},{"dropping-particle":"","family":"Ahn","given":"Jaimo","non-dropping-particle":"","parse-names":false,"suffix":""}],"id":"ITEM-1","issued":{"date-parts":[["2018"]]},"title":"Aging Medicine Series Editors: Fractures in the Elderly A Guide to Practical Management Second Edition","type":"book"},"uris":["http://www.mendeley.com/documents/?uuid=c394cb82-43a9-3b22-b35f-843c770b0899"]}],"mendeley":{"formattedCitation":"(14)","plainTextFormattedCitation":"(14)","previouslyFormattedCitation":"(14)"},"properties":{"noteIndex":0},"schema":"https://github.com/citation-style-language/schema/raw/master/csl-citation.json"}</w:instrText>
      </w:r>
      <w:r w:rsidR="006561B3" w:rsidRPr="005973E1">
        <w:rPr>
          <w:rFonts w:eastAsia="Times New Roman" w:cstheme="minorHAnsi"/>
          <w:color w:val="000000" w:themeColor="text1"/>
          <w:szCs w:val="24"/>
          <w:lang w:val="en-GB"/>
        </w:rPr>
        <w:fldChar w:fldCharType="separate"/>
      </w:r>
      <w:r w:rsidR="005928A3" w:rsidRPr="005928A3">
        <w:rPr>
          <w:rFonts w:eastAsia="Times New Roman" w:cstheme="minorHAnsi"/>
          <w:noProof/>
          <w:color w:val="000000" w:themeColor="text1"/>
          <w:szCs w:val="24"/>
          <w:lang w:val="en-GB"/>
        </w:rPr>
        <w:t>(14)</w:t>
      </w:r>
      <w:r w:rsidR="006561B3" w:rsidRPr="005973E1">
        <w:rPr>
          <w:rFonts w:eastAsia="Times New Roman" w:cstheme="minorHAnsi"/>
          <w:color w:val="000000" w:themeColor="text1"/>
          <w:szCs w:val="24"/>
          <w:lang w:val="en-GB"/>
        </w:rPr>
        <w:fldChar w:fldCharType="end"/>
      </w:r>
      <w:r w:rsidR="00F722B5" w:rsidRPr="005973E1">
        <w:rPr>
          <w:rFonts w:eastAsia="Times New Roman" w:cstheme="minorHAnsi"/>
          <w:color w:val="000000" w:themeColor="text1"/>
          <w:szCs w:val="24"/>
          <w:lang w:val="en-GB"/>
        </w:rPr>
        <w:t xml:space="preserve">. </w:t>
      </w:r>
      <w:r w:rsidR="00DD3571" w:rsidRPr="005973E1">
        <w:rPr>
          <w:rFonts w:cstheme="minorHAnsi"/>
          <w:color w:val="000000" w:themeColor="text1"/>
          <w:szCs w:val="24"/>
          <w:lang w:val="en-GB"/>
        </w:rPr>
        <w:t>In case of incapacity to receive the operative treatment when needed, due to the high risk from the procedure, the result can be remain</w:t>
      </w:r>
      <w:r w:rsidR="00666FF5">
        <w:rPr>
          <w:rFonts w:cstheme="minorHAnsi"/>
          <w:color w:val="000000" w:themeColor="text1"/>
          <w:szCs w:val="24"/>
          <w:lang w:val="en-GB"/>
        </w:rPr>
        <w:t>ing</w:t>
      </w:r>
      <w:r w:rsidR="00DD3571" w:rsidRPr="005973E1">
        <w:rPr>
          <w:rFonts w:cstheme="minorHAnsi"/>
          <w:color w:val="000000" w:themeColor="text1"/>
          <w:szCs w:val="24"/>
          <w:lang w:val="en-GB"/>
        </w:rPr>
        <w:t xml:space="preserve"> bedridden, immobility</w:t>
      </w:r>
      <w:r w:rsidR="000656AD" w:rsidRPr="005973E1">
        <w:rPr>
          <w:rFonts w:cstheme="minorHAnsi"/>
          <w:color w:val="000000" w:themeColor="text1"/>
          <w:szCs w:val="24"/>
          <w:lang w:val="en-GB"/>
        </w:rPr>
        <w:t>,</w:t>
      </w:r>
      <w:r w:rsidR="00DD3571" w:rsidRPr="005973E1">
        <w:rPr>
          <w:rFonts w:cstheme="minorHAnsi"/>
          <w:color w:val="000000" w:themeColor="text1"/>
          <w:szCs w:val="24"/>
          <w:lang w:val="en-GB"/>
        </w:rPr>
        <w:t xml:space="preserve"> or inability </w:t>
      </w:r>
      <w:r w:rsidR="00666FF5">
        <w:rPr>
          <w:rFonts w:cstheme="minorHAnsi"/>
          <w:color w:val="000000" w:themeColor="text1"/>
          <w:szCs w:val="24"/>
          <w:lang w:val="en-GB"/>
        </w:rPr>
        <w:t xml:space="preserve">to </w:t>
      </w:r>
      <w:r w:rsidR="00DD3571" w:rsidRPr="005973E1">
        <w:rPr>
          <w:rFonts w:cstheme="minorHAnsi"/>
          <w:color w:val="000000" w:themeColor="text1"/>
          <w:szCs w:val="24"/>
          <w:lang w:val="en-GB"/>
        </w:rPr>
        <w:t xml:space="preserve">move. </w:t>
      </w:r>
      <w:r w:rsidR="00AE346B" w:rsidRPr="005973E1">
        <w:rPr>
          <w:rFonts w:cstheme="minorHAnsi"/>
          <w:color w:val="000000" w:themeColor="text1"/>
          <w:szCs w:val="24"/>
          <w:lang w:val="en-GB"/>
        </w:rPr>
        <w:t xml:space="preserve">The </w:t>
      </w:r>
      <w:r w:rsidR="00DD3571" w:rsidRPr="005973E1">
        <w:rPr>
          <w:rFonts w:cstheme="minorHAnsi"/>
          <w:color w:val="000000" w:themeColor="text1"/>
          <w:szCs w:val="24"/>
          <w:lang w:val="en-GB"/>
        </w:rPr>
        <w:t>outcome</w:t>
      </w:r>
      <w:r w:rsidR="00AE346B" w:rsidRPr="005973E1">
        <w:rPr>
          <w:rFonts w:cstheme="minorHAnsi"/>
          <w:color w:val="000000" w:themeColor="text1"/>
          <w:szCs w:val="24"/>
          <w:lang w:val="en-GB"/>
        </w:rPr>
        <w:t xml:space="preserve"> of </w:t>
      </w:r>
      <w:r w:rsidR="009056A5">
        <w:rPr>
          <w:rFonts w:cstheme="minorHAnsi"/>
          <w:color w:val="000000" w:themeColor="text1"/>
          <w:szCs w:val="24"/>
          <w:lang w:val="en-GB"/>
        </w:rPr>
        <w:t xml:space="preserve">these </w:t>
      </w:r>
      <w:r w:rsidR="00AE346B" w:rsidRPr="005973E1">
        <w:rPr>
          <w:rFonts w:cstheme="minorHAnsi"/>
          <w:color w:val="000000" w:themeColor="text1"/>
          <w:szCs w:val="24"/>
          <w:lang w:val="en-GB"/>
        </w:rPr>
        <w:t xml:space="preserve">falls has an impact on living to the elderly themselves, to their </w:t>
      </w:r>
      <w:r w:rsidR="000656AD" w:rsidRPr="005973E1">
        <w:rPr>
          <w:rFonts w:cstheme="minorHAnsi"/>
          <w:color w:val="000000" w:themeColor="text1"/>
          <w:szCs w:val="24"/>
          <w:lang w:val="en-GB"/>
        </w:rPr>
        <w:t>caregivers</w:t>
      </w:r>
      <w:r w:rsidR="009056A5">
        <w:rPr>
          <w:rFonts w:cstheme="minorHAnsi"/>
          <w:color w:val="000000" w:themeColor="text1"/>
          <w:szCs w:val="24"/>
          <w:lang w:val="en-GB"/>
        </w:rPr>
        <w:t>,</w:t>
      </w:r>
      <w:r w:rsidR="00AE346B" w:rsidRPr="005973E1">
        <w:rPr>
          <w:rFonts w:cstheme="minorHAnsi"/>
          <w:color w:val="000000" w:themeColor="text1"/>
          <w:szCs w:val="24"/>
          <w:lang w:val="en-GB"/>
        </w:rPr>
        <w:t xml:space="preserve"> such as spouses and family members. </w:t>
      </w:r>
      <w:r w:rsidR="000656AD" w:rsidRPr="005973E1">
        <w:rPr>
          <w:rFonts w:cstheme="minorHAnsi"/>
          <w:color w:val="000000" w:themeColor="text1"/>
          <w:szCs w:val="24"/>
          <w:lang w:val="en-GB"/>
        </w:rPr>
        <w:t>Notably</w:t>
      </w:r>
      <w:r w:rsidR="00AE346B" w:rsidRPr="005973E1">
        <w:rPr>
          <w:rFonts w:cstheme="minorHAnsi"/>
          <w:color w:val="000000" w:themeColor="text1"/>
          <w:szCs w:val="24"/>
          <w:lang w:val="en-GB"/>
        </w:rPr>
        <w:t xml:space="preserve">, the negative </w:t>
      </w:r>
      <w:r w:rsidR="000656AD" w:rsidRPr="005973E1">
        <w:rPr>
          <w:rFonts w:cstheme="minorHAnsi"/>
          <w:color w:val="000000" w:themeColor="text1"/>
          <w:szCs w:val="24"/>
          <w:lang w:val="en-GB"/>
        </w:rPr>
        <w:t>result</w:t>
      </w:r>
      <w:r w:rsidR="00AE346B" w:rsidRPr="005973E1">
        <w:rPr>
          <w:rFonts w:cstheme="minorHAnsi"/>
          <w:color w:val="000000" w:themeColor="text1"/>
          <w:szCs w:val="24"/>
          <w:lang w:val="en-GB"/>
        </w:rPr>
        <w:t xml:space="preserve"> from falls always need</w:t>
      </w:r>
      <w:r w:rsidR="009056A5">
        <w:rPr>
          <w:rFonts w:cstheme="minorHAnsi"/>
          <w:color w:val="000000" w:themeColor="text1"/>
          <w:szCs w:val="24"/>
          <w:lang w:val="en-GB"/>
        </w:rPr>
        <w:t>s</w:t>
      </w:r>
      <w:r w:rsidR="00AE346B" w:rsidRPr="005973E1">
        <w:rPr>
          <w:rFonts w:cstheme="minorHAnsi"/>
          <w:color w:val="000000" w:themeColor="text1"/>
          <w:szCs w:val="24"/>
          <w:lang w:val="en-GB"/>
        </w:rPr>
        <w:t xml:space="preserve"> physical, mental</w:t>
      </w:r>
      <w:r w:rsidR="000656AD" w:rsidRPr="005973E1">
        <w:rPr>
          <w:rFonts w:cstheme="minorHAnsi"/>
          <w:color w:val="000000" w:themeColor="text1"/>
          <w:szCs w:val="24"/>
          <w:lang w:val="en-GB"/>
        </w:rPr>
        <w:t>,</w:t>
      </w:r>
      <w:r w:rsidR="00AE346B" w:rsidRPr="005973E1">
        <w:rPr>
          <w:rFonts w:cstheme="minorHAnsi"/>
          <w:color w:val="000000" w:themeColor="text1"/>
          <w:szCs w:val="24"/>
          <w:lang w:val="en-GB"/>
        </w:rPr>
        <w:t xml:space="preserve"> and financial support from family members. </w:t>
      </w:r>
    </w:p>
    <w:p w14:paraId="24F80A89" w14:textId="5E3CBCE3" w:rsidR="00CA7324" w:rsidRPr="005973E1" w:rsidRDefault="009056A5" w:rsidP="007C6C70">
      <w:pPr>
        <w:spacing w:line="480" w:lineRule="auto"/>
        <w:ind w:firstLine="720"/>
        <w:jc w:val="both"/>
        <w:rPr>
          <w:rFonts w:cstheme="minorHAnsi"/>
          <w:lang w:val="en-GB"/>
        </w:rPr>
      </w:pPr>
      <w:r>
        <w:rPr>
          <w:rFonts w:cstheme="minorHAnsi"/>
          <w:lang w:val="en-GB"/>
        </w:rPr>
        <w:t>N</w:t>
      </w:r>
      <w:r w:rsidR="002D16FB" w:rsidRPr="005973E1">
        <w:rPr>
          <w:rFonts w:cstheme="minorHAnsi"/>
          <w:lang w:val="en-GB"/>
        </w:rPr>
        <w:t xml:space="preserve">umbers of research </w:t>
      </w:r>
      <w:r w:rsidR="00C86605" w:rsidRPr="005973E1">
        <w:rPr>
          <w:rFonts w:cstheme="minorHAnsi"/>
          <w:lang w:val="en-GB"/>
        </w:rPr>
        <w:t>explore</w:t>
      </w:r>
      <w:r w:rsidR="000656AD" w:rsidRPr="005973E1">
        <w:rPr>
          <w:rFonts w:cstheme="minorHAnsi"/>
          <w:lang w:val="en-GB"/>
        </w:rPr>
        <w:t>d</w:t>
      </w:r>
      <w:r w:rsidR="00C86605" w:rsidRPr="005973E1">
        <w:rPr>
          <w:rFonts w:cstheme="minorHAnsi"/>
          <w:lang w:val="en-GB"/>
        </w:rPr>
        <w:t xml:space="preserve"> the factors of falls among the elderly globally</w:t>
      </w:r>
      <w:r w:rsidR="000656AD" w:rsidRPr="005973E1">
        <w:rPr>
          <w:rFonts w:cstheme="minorHAnsi"/>
          <w:lang w:val="en-GB"/>
        </w:rPr>
        <w:t>; almost</w:t>
      </w:r>
      <w:r w:rsidR="00894F69" w:rsidRPr="005973E1">
        <w:rPr>
          <w:rFonts w:cstheme="minorHAnsi"/>
          <w:lang w:val="en-GB"/>
        </w:rPr>
        <w:t xml:space="preserve"> half of them are from western countries</w:t>
      </w:r>
      <w:r w:rsidR="00C86605" w:rsidRPr="005973E1">
        <w:rPr>
          <w:rFonts w:cstheme="minorHAnsi"/>
          <w:lang w:val="en-GB"/>
        </w:rPr>
        <w:t>. Most of the stud</w:t>
      </w:r>
      <w:r w:rsidR="00BF7C93" w:rsidRPr="005973E1">
        <w:rPr>
          <w:rFonts w:cstheme="minorHAnsi"/>
          <w:lang w:val="en-GB"/>
        </w:rPr>
        <w:t>ies</w:t>
      </w:r>
      <w:r w:rsidR="00C86605" w:rsidRPr="005973E1">
        <w:rPr>
          <w:rFonts w:cstheme="minorHAnsi"/>
          <w:lang w:val="en-GB"/>
        </w:rPr>
        <w:t xml:space="preserve"> have focused </w:t>
      </w:r>
      <w:r w:rsidR="002D16FB" w:rsidRPr="005973E1">
        <w:rPr>
          <w:rFonts w:cstheme="minorHAnsi"/>
          <w:lang w:val="en-GB"/>
        </w:rPr>
        <w:t>on the environmental factors of falls</w:t>
      </w:r>
      <w:r>
        <w:rPr>
          <w:rFonts w:cstheme="minorHAnsi"/>
          <w:lang w:val="en-GB"/>
        </w:rPr>
        <w:t>,</w:t>
      </w:r>
      <w:r w:rsidR="002D16FB" w:rsidRPr="005973E1">
        <w:rPr>
          <w:rFonts w:cstheme="minorHAnsi"/>
          <w:lang w:val="en-GB"/>
        </w:rPr>
        <w:t xml:space="preserve"> </w:t>
      </w:r>
      <w:r w:rsidR="00C86605" w:rsidRPr="005973E1">
        <w:rPr>
          <w:rFonts w:cstheme="minorHAnsi"/>
          <w:lang w:val="en-GB"/>
        </w:rPr>
        <w:t xml:space="preserve">such as living </w:t>
      </w:r>
      <w:r w:rsidR="000656AD" w:rsidRPr="005973E1">
        <w:rPr>
          <w:rFonts w:cstheme="minorHAnsi"/>
          <w:lang w:val="en-GB"/>
        </w:rPr>
        <w:t>conditions</w:t>
      </w:r>
      <w:r w:rsidR="00C86605" w:rsidRPr="005973E1">
        <w:rPr>
          <w:rFonts w:cstheme="minorHAnsi"/>
          <w:lang w:val="en-GB"/>
        </w:rPr>
        <w:t xml:space="preserve"> and the characteristic</w:t>
      </w:r>
      <w:r>
        <w:rPr>
          <w:rFonts w:cstheme="minorHAnsi"/>
          <w:lang w:val="en-GB"/>
        </w:rPr>
        <w:t>s</w:t>
      </w:r>
      <w:r w:rsidR="00C86605" w:rsidRPr="005973E1">
        <w:rPr>
          <w:rFonts w:cstheme="minorHAnsi"/>
          <w:lang w:val="en-GB"/>
        </w:rPr>
        <w:t xml:space="preserve"> of</w:t>
      </w:r>
      <w:r w:rsidR="002D16FB" w:rsidRPr="005973E1">
        <w:rPr>
          <w:rFonts w:cstheme="minorHAnsi"/>
          <w:lang w:val="en-GB"/>
        </w:rPr>
        <w:t xml:space="preserve"> the house.</w:t>
      </w:r>
      <w:r w:rsidR="00C86605" w:rsidRPr="005973E1">
        <w:rPr>
          <w:rFonts w:cstheme="minorHAnsi"/>
          <w:lang w:val="en-GB"/>
        </w:rPr>
        <w:t xml:space="preserve"> </w:t>
      </w:r>
      <w:r w:rsidR="00EC5921" w:rsidRPr="005973E1">
        <w:rPr>
          <w:rFonts w:cstheme="minorHAnsi"/>
          <w:lang w:val="en-GB"/>
        </w:rPr>
        <w:t>The movement disorders such as disorientated movement or muscle weakness and their causes</w:t>
      </w:r>
      <w:r>
        <w:rPr>
          <w:rFonts w:cstheme="minorHAnsi"/>
          <w:lang w:val="en-GB"/>
        </w:rPr>
        <w:t>,</w:t>
      </w:r>
      <w:r w:rsidR="00EC5921" w:rsidRPr="005973E1">
        <w:rPr>
          <w:rFonts w:cstheme="minorHAnsi"/>
          <w:lang w:val="en-GB"/>
        </w:rPr>
        <w:t xml:space="preserve"> were also emphasized as the factor</w:t>
      </w:r>
      <w:r w:rsidR="00894F69" w:rsidRPr="005973E1">
        <w:rPr>
          <w:rFonts w:cstheme="minorHAnsi"/>
          <w:lang w:val="en-GB"/>
        </w:rPr>
        <w:t>s</w:t>
      </w:r>
      <w:r w:rsidR="00EC5921" w:rsidRPr="005973E1">
        <w:rPr>
          <w:rFonts w:cstheme="minorHAnsi"/>
          <w:lang w:val="en-GB"/>
        </w:rPr>
        <w:t xml:space="preserve"> which </w:t>
      </w:r>
      <w:r>
        <w:rPr>
          <w:rFonts w:cstheme="minorHAnsi"/>
          <w:lang w:val="en-GB"/>
        </w:rPr>
        <w:t>had the</w:t>
      </w:r>
      <w:r w:rsidR="00EC5921" w:rsidRPr="005973E1">
        <w:rPr>
          <w:rFonts w:cstheme="minorHAnsi"/>
          <w:lang w:val="en-GB"/>
        </w:rPr>
        <w:t xml:space="preserve"> attention in </w:t>
      </w:r>
      <w:r w:rsidR="000656AD" w:rsidRPr="005973E1">
        <w:rPr>
          <w:rFonts w:cstheme="minorHAnsi"/>
          <w:lang w:val="en-GB"/>
        </w:rPr>
        <w:t>m</w:t>
      </w:r>
      <w:r w:rsidR="00516D62" w:rsidRPr="005973E1">
        <w:rPr>
          <w:rFonts w:cstheme="minorHAnsi"/>
          <w:lang w:val="en-GB"/>
        </w:rPr>
        <w:t>any</w:t>
      </w:r>
      <w:r w:rsidR="00EC5921" w:rsidRPr="005973E1">
        <w:rPr>
          <w:rFonts w:cstheme="minorHAnsi"/>
          <w:lang w:val="en-GB"/>
        </w:rPr>
        <w:t xml:space="preserve"> research</w:t>
      </w:r>
      <w:r>
        <w:rPr>
          <w:rFonts w:cstheme="minorHAnsi"/>
          <w:lang w:val="en-GB"/>
        </w:rPr>
        <w:t>es</w:t>
      </w:r>
      <w:r w:rsidR="00EC5921" w:rsidRPr="005973E1">
        <w:rPr>
          <w:rFonts w:cstheme="minorHAnsi"/>
          <w:lang w:val="en-GB"/>
        </w:rPr>
        <w:t xml:space="preserve">. </w:t>
      </w:r>
      <w:r w:rsidR="002D16FB" w:rsidRPr="005973E1">
        <w:rPr>
          <w:rFonts w:cstheme="minorHAnsi"/>
          <w:lang w:val="en-GB"/>
        </w:rPr>
        <w:t xml:space="preserve"> On the other hand, there </w:t>
      </w:r>
      <w:r w:rsidR="00EC5921" w:rsidRPr="005973E1">
        <w:rPr>
          <w:rFonts w:cstheme="minorHAnsi"/>
          <w:lang w:val="en-GB"/>
        </w:rPr>
        <w:t>are few</w:t>
      </w:r>
      <w:r w:rsidR="002D16FB" w:rsidRPr="005973E1">
        <w:rPr>
          <w:rFonts w:cstheme="minorHAnsi"/>
          <w:lang w:val="en-GB"/>
        </w:rPr>
        <w:t xml:space="preserve"> </w:t>
      </w:r>
      <w:r w:rsidR="000656AD" w:rsidRPr="005973E1">
        <w:rPr>
          <w:rFonts w:cstheme="minorHAnsi"/>
          <w:lang w:val="en-GB"/>
        </w:rPr>
        <w:t>studies</w:t>
      </w:r>
      <w:r w:rsidR="003E2AEE" w:rsidRPr="005973E1">
        <w:rPr>
          <w:rFonts w:cstheme="minorHAnsi"/>
          <w:lang w:val="en-GB"/>
        </w:rPr>
        <w:t xml:space="preserve"> </w:t>
      </w:r>
      <w:r>
        <w:rPr>
          <w:rFonts w:cstheme="minorHAnsi"/>
          <w:lang w:val="en-GB"/>
        </w:rPr>
        <w:t xml:space="preserve">who </w:t>
      </w:r>
      <w:r w:rsidR="000656AD" w:rsidRPr="005973E1">
        <w:rPr>
          <w:rFonts w:cstheme="minorHAnsi"/>
          <w:lang w:val="en-GB"/>
        </w:rPr>
        <w:t xml:space="preserve">were </w:t>
      </w:r>
      <w:r w:rsidR="00EC5921" w:rsidRPr="005973E1">
        <w:rPr>
          <w:rFonts w:cstheme="minorHAnsi"/>
          <w:lang w:val="en-GB"/>
        </w:rPr>
        <w:t>exploring overall factors</w:t>
      </w:r>
      <w:r w:rsidR="00894F69" w:rsidRPr="005973E1">
        <w:rPr>
          <w:rFonts w:cstheme="minorHAnsi"/>
          <w:lang w:val="en-GB"/>
        </w:rPr>
        <w:t>, including community or family support factors</w:t>
      </w:r>
      <w:r>
        <w:rPr>
          <w:rFonts w:cstheme="minorHAnsi"/>
          <w:lang w:val="en-GB"/>
        </w:rPr>
        <w:t>,</w:t>
      </w:r>
      <w:r w:rsidR="00894F69" w:rsidRPr="005973E1">
        <w:rPr>
          <w:rFonts w:cstheme="minorHAnsi"/>
          <w:lang w:val="en-GB"/>
        </w:rPr>
        <w:t xml:space="preserve"> that might affect falls in </w:t>
      </w:r>
      <w:r w:rsidR="000656AD" w:rsidRPr="005973E1">
        <w:rPr>
          <w:rFonts w:cstheme="minorHAnsi"/>
          <w:lang w:val="en-GB"/>
        </w:rPr>
        <w:t>older adults</w:t>
      </w:r>
      <w:r>
        <w:rPr>
          <w:rFonts w:cstheme="minorHAnsi"/>
          <w:lang w:val="en-GB"/>
        </w:rPr>
        <w:t>,</w:t>
      </w:r>
      <w:r w:rsidR="00EC5921" w:rsidRPr="005973E1">
        <w:rPr>
          <w:rFonts w:cstheme="minorHAnsi"/>
          <w:lang w:val="en-GB"/>
        </w:rPr>
        <w:t xml:space="preserve"> instead of focusing </w:t>
      </w:r>
      <w:r w:rsidR="000656AD" w:rsidRPr="005973E1">
        <w:rPr>
          <w:rFonts w:cstheme="minorHAnsi"/>
          <w:lang w:val="en-GB"/>
        </w:rPr>
        <w:t>on</w:t>
      </w:r>
      <w:r w:rsidR="00EC5921" w:rsidRPr="005973E1">
        <w:rPr>
          <w:rFonts w:cstheme="minorHAnsi"/>
          <w:lang w:val="en-GB"/>
        </w:rPr>
        <w:t xml:space="preserve"> </w:t>
      </w:r>
      <w:r w:rsidR="00894F69" w:rsidRPr="005973E1">
        <w:rPr>
          <w:rFonts w:cstheme="minorHAnsi"/>
          <w:lang w:val="en-GB"/>
        </w:rPr>
        <w:t xml:space="preserve">only </w:t>
      </w:r>
      <w:r w:rsidR="00EC5921" w:rsidRPr="005973E1">
        <w:rPr>
          <w:rFonts w:cstheme="minorHAnsi"/>
          <w:lang w:val="en-GB"/>
        </w:rPr>
        <w:t xml:space="preserve">specific </w:t>
      </w:r>
      <w:r w:rsidR="000656AD" w:rsidRPr="005973E1">
        <w:rPr>
          <w:rFonts w:cstheme="minorHAnsi"/>
          <w:lang w:val="en-GB"/>
        </w:rPr>
        <w:t>factors</w:t>
      </w:r>
      <w:r w:rsidR="00EC5921" w:rsidRPr="005973E1">
        <w:rPr>
          <w:rFonts w:cstheme="minorHAnsi"/>
          <w:lang w:val="en-GB"/>
        </w:rPr>
        <w:t xml:space="preserve">. </w:t>
      </w:r>
      <w:r>
        <w:rPr>
          <w:rFonts w:cstheme="minorHAnsi"/>
          <w:lang w:val="en-GB"/>
        </w:rPr>
        <w:t>T</w:t>
      </w:r>
      <w:r w:rsidR="00EC5921" w:rsidRPr="005973E1">
        <w:rPr>
          <w:rFonts w:cstheme="minorHAnsi"/>
          <w:lang w:val="en-GB"/>
        </w:rPr>
        <w:t xml:space="preserve">here is </w:t>
      </w:r>
      <w:r w:rsidR="00894F69" w:rsidRPr="005973E1">
        <w:rPr>
          <w:rFonts w:cstheme="minorHAnsi"/>
          <w:lang w:val="en-GB"/>
        </w:rPr>
        <w:t>no</w:t>
      </w:r>
      <w:r w:rsidR="00EC5921" w:rsidRPr="005973E1">
        <w:rPr>
          <w:rFonts w:cstheme="minorHAnsi"/>
          <w:lang w:val="en-GB"/>
        </w:rPr>
        <w:t xml:space="preserve"> research </w:t>
      </w:r>
      <w:r w:rsidR="00894F69" w:rsidRPr="005973E1">
        <w:rPr>
          <w:rFonts w:cstheme="minorHAnsi"/>
          <w:lang w:val="en-GB"/>
        </w:rPr>
        <w:t>in falls among the elderly</w:t>
      </w:r>
      <w:r>
        <w:rPr>
          <w:rFonts w:cstheme="minorHAnsi"/>
          <w:lang w:val="en-GB"/>
        </w:rPr>
        <w:t>,</w:t>
      </w:r>
      <w:r w:rsidR="00894F69" w:rsidRPr="005973E1">
        <w:rPr>
          <w:rFonts w:cstheme="minorHAnsi"/>
          <w:lang w:val="en-GB"/>
        </w:rPr>
        <w:t xml:space="preserve"> </w:t>
      </w:r>
      <w:r w:rsidR="000656AD" w:rsidRPr="005973E1">
        <w:rPr>
          <w:rFonts w:cstheme="minorHAnsi"/>
          <w:lang w:val="en-GB"/>
        </w:rPr>
        <w:t xml:space="preserve">that </w:t>
      </w:r>
      <w:r w:rsidR="00EC5921" w:rsidRPr="005973E1">
        <w:rPr>
          <w:rFonts w:cstheme="minorHAnsi"/>
          <w:lang w:val="en-GB"/>
        </w:rPr>
        <w:t xml:space="preserve">has </w:t>
      </w:r>
      <w:r>
        <w:rPr>
          <w:rFonts w:cstheme="minorHAnsi"/>
          <w:lang w:val="en-GB"/>
        </w:rPr>
        <w:t xml:space="preserve">been </w:t>
      </w:r>
      <w:r w:rsidR="002D16FB" w:rsidRPr="005973E1">
        <w:rPr>
          <w:rFonts w:cstheme="minorHAnsi"/>
          <w:lang w:val="en-GB"/>
        </w:rPr>
        <w:t>conducted</w:t>
      </w:r>
      <w:r w:rsidR="003E2AEE" w:rsidRPr="005973E1">
        <w:rPr>
          <w:rFonts w:cstheme="minorHAnsi"/>
          <w:lang w:val="en-GB"/>
        </w:rPr>
        <w:t xml:space="preserve"> and stud</w:t>
      </w:r>
      <w:r>
        <w:rPr>
          <w:rFonts w:cstheme="minorHAnsi"/>
          <w:lang w:val="en-GB"/>
        </w:rPr>
        <w:t>ied</w:t>
      </w:r>
      <w:r w:rsidR="003E2AEE" w:rsidRPr="005973E1">
        <w:rPr>
          <w:rFonts w:cstheme="minorHAnsi"/>
          <w:lang w:val="en-GB"/>
        </w:rPr>
        <w:t xml:space="preserve"> about </w:t>
      </w:r>
      <w:r w:rsidR="00EC5921" w:rsidRPr="005973E1">
        <w:rPr>
          <w:rFonts w:cstheme="minorHAnsi"/>
          <w:lang w:val="en-GB"/>
        </w:rPr>
        <w:t xml:space="preserve">all </w:t>
      </w:r>
      <w:r>
        <w:rPr>
          <w:rFonts w:cstheme="minorHAnsi"/>
          <w:lang w:val="en-GB"/>
        </w:rPr>
        <w:t xml:space="preserve">the </w:t>
      </w:r>
      <w:r w:rsidR="00516D62" w:rsidRPr="005973E1">
        <w:rPr>
          <w:rFonts w:cstheme="minorHAnsi"/>
          <w:lang w:val="en-GB"/>
        </w:rPr>
        <w:t xml:space="preserve">possible </w:t>
      </w:r>
      <w:r w:rsidR="003E2AEE" w:rsidRPr="005973E1">
        <w:rPr>
          <w:rFonts w:cstheme="minorHAnsi"/>
          <w:lang w:val="en-GB"/>
        </w:rPr>
        <w:t>related factors</w:t>
      </w:r>
      <w:r w:rsidR="00631120" w:rsidRPr="005973E1">
        <w:rPr>
          <w:rFonts w:cstheme="minorHAnsi"/>
          <w:lang w:val="en-GB"/>
        </w:rPr>
        <w:t xml:space="preserve"> in </w:t>
      </w:r>
      <w:r w:rsidR="00516D62" w:rsidRPr="005973E1">
        <w:rPr>
          <w:rFonts w:cstheme="minorHAnsi"/>
          <w:lang w:val="en-GB"/>
        </w:rPr>
        <w:t>E</w:t>
      </w:r>
      <w:r w:rsidR="00631120" w:rsidRPr="005973E1">
        <w:rPr>
          <w:rFonts w:cstheme="minorHAnsi"/>
          <w:lang w:val="en-GB"/>
        </w:rPr>
        <w:t>astern Thailand</w:t>
      </w:r>
      <w:r w:rsidR="003E2AEE" w:rsidRPr="005973E1">
        <w:rPr>
          <w:rFonts w:cstheme="minorHAnsi"/>
          <w:lang w:val="en-GB"/>
        </w:rPr>
        <w:t xml:space="preserve">, </w:t>
      </w:r>
      <w:r w:rsidR="00D32A12" w:rsidRPr="005973E1">
        <w:rPr>
          <w:rFonts w:cstheme="minorHAnsi"/>
          <w:lang w:val="en-GB"/>
        </w:rPr>
        <w:t>where the mortality rate of fall</w:t>
      </w:r>
      <w:r w:rsidR="00254A7C" w:rsidRPr="005973E1">
        <w:rPr>
          <w:rFonts w:cstheme="minorHAnsi"/>
          <w:lang w:val="en-GB"/>
        </w:rPr>
        <w:t xml:space="preserve">s has </w:t>
      </w:r>
      <w:r w:rsidR="000656AD" w:rsidRPr="005973E1">
        <w:rPr>
          <w:rFonts w:cstheme="minorHAnsi"/>
          <w:lang w:val="en-GB"/>
        </w:rPr>
        <w:t>always been</w:t>
      </w:r>
      <w:r w:rsidR="00254A7C" w:rsidRPr="005973E1">
        <w:rPr>
          <w:rFonts w:cstheme="minorHAnsi"/>
          <w:lang w:val="en-GB"/>
        </w:rPr>
        <w:t xml:space="preserve"> higher than the national average rate</w:t>
      </w:r>
      <w:r w:rsidR="00631120" w:rsidRPr="005973E1">
        <w:rPr>
          <w:rFonts w:cstheme="minorHAnsi"/>
          <w:lang w:val="en-GB"/>
        </w:rPr>
        <w:t>.</w:t>
      </w:r>
      <w:r w:rsidR="00254A7C" w:rsidRPr="005973E1">
        <w:rPr>
          <w:rFonts w:cstheme="minorHAnsi"/>
          <w:lang w:val="en-GB"/>
        </w:rPr>
        <w:t xml:space="preserve"> This study area is mostly </w:t>
      </w:r>
      <w:r>
        <w:rPr>
          <w:rFonts w:cstheme="minorHAnsi"/>
          <w:lang w:val="en-GB"/>
        </w:rPr>
        <w:t xml:space="preserve">in </w:t>
      </w:r>
      <w:r w:rsidR="00254A7C" w:rsidRPr="005973E1">
        <w:rPr>
          <w:rFonts w:cstheme="minorHAnsi"/>
          <w:lang w:val="en-GB"/>
        </w:rPr>
        <w:t xml:space="preserve">the urban area and </w:t>
      </w:r>
      <w:r>
        <w:rPr>
          <w:rFonts w:cstheme="minorHAnsi"/>
          <w:lang w:val="en-GB"/>
        </w:rPr>
        <w:t xml:space="preserve">is </w:t>
      </w:r>
      <w:r w:rsidR="00254A7C" w:rsidRPr="005973E1">
        <w:rPr>
          <w:rFonts w:cstheme="minorHAnsi"/>
          <w:lang w:val="en-GB"/>
        </w:rPr>
        <w:t xml:space="preserve">filled </w:t>
      </w:r>
      <w:r w:rsidR="000A3C89" w:rsidRPr="005973E1">
        <w:rPr>
          <w:rFonts w:cstheme="minorHAnsi"/>
          <w:lang w:val="en-GB"/>
        </w:rPr>
        <w:t>with</w:t>
      </w:r>
      <w:r w:rsidR="00254A7C" w:rsidRPr="005973E1">
        <w:rPr>
          <w:rFonts w:cstheme="minorHAnsi"/>
          <w:lang w:val="en-GB"/>
        </w:rPr>
        <w:t xml:space="preserve"> many industrial factories, which means </w:t>
      </w:r>
      <w:r w:rsidR="00211602" w:rsidRPr="005973E1">
        <w:rPr>
          <w:rFonts w:cstheme="minorHAnsi"/>
          <w:lang w:val="en-GB"/>
        </w:rPr>
        <w:t>older adults</w:t>
      </w:r>
      <w:r w:rsidR="00254A7C" w:rsidRPr="005973E1">
        <w:rPr>
          <w:rFonts w:cstheme="minorHAnsi"/>
          <w:lang w:val="en-GB"/>
        </w:rPr>
        <w:t xml:space="preserve"> are left behind staying home</w:t>
      </w:r>
      <w:r w:rsidR="00211602" w:rsidRPr="005973E1">
        <w:rPr>
          <w:rFonts w:cstheme="minorHAnsi"/>
          <w:lang w:val="en-GB"/>
        </w:rPr>
        <w:t>,</w:t>
      </w:r>
      <w:r w:rsidR="00254A7C" w:rsidRPr="005973E1">
        <w:rPr>
          <w:rFonts w:cstheme="minorHAnsi"/>
          <w:lang w:val="en-GB"/>
        </w:rPr>
        <w:t xml:space="preserve"> and some of them have responsibilities in </w:t>
      </w:r>
      <w:r w:rsidR="000A3C89" w:rsidRPr="005973E1">
        <w:rPr>
          <w:rFonts w:cstheme="minorHAnsi"/>
          <w:lang w:val="en-GB"/>
        </w:rPr>
        <w:t>taking care</w:t>
      </w:r>
      <w:r w:rsidR="00254A7C" w:rsidRPr="005973E1">
        <w:rPr>
          <w:rFonts w:cstheme="minorHAnsi"/>
          <w:lang w:val="en-GB"/>
        </w:rPr>
        <w:t xml:space="preserve"> of their grandchildren instead of parents</w:t>
      </w:r>
      <w:r>
        <w:rPr>
          <w:rFonts w:cstheme="minorHAnsi"/>
          <w:lang w:val="en-GB"/>
        </w:rPr>
        <w:t>,</w:t>
      </w:r>
      <w:r w:rsidR="00254A7C" w:rsidRPr="005973E1">
        <w:rPr>
          <w:rFonts w:cstheme="minorHAnsi"/>
          <w:lang w:val="en-GB"/>
        </w:rPr>
        <w:t xml:space="preserve"> who are fulltime workers. </w:t>
      </w:r>
    </w:p>
    <w:p w14:paraId="032BD31F" w14:textId="02F4703B" w:rsidR="0009356E" w:rsidRPr="007C6C70" w:rsidRDefault="00CA7324" w:rsidP="007C6C70">
      <w:pPr>
        <w:spacing w:line="480" w:lineRule="auto"/>
        <w:ind w:firstLine="720"/>
        <w:jc w:val="both"/>
        <w:rPr>
          <w:lang w:val="en-GB"/>
        </w:rPr>
      </w:pPr>
      <w:r w:rsidRPr="005973E1">
        <w:rPr>
          <w:rFonts w:cstheme="minorHAnsi"/>
          <w:lang w:val="en-GB"/>
        </w:rPr>
        <w:t>One</w:t>
      </w:r>
      <w:r w:rsidR="00C86605" w:rsidRPr="005973E1">
        <w:rPr>
          <w:rFonts w:cstheme="minorHAnsi"/>
          <w:lang w:val="en-GB"/>
        </w:rPr>
        <w:t xml:space="preserve"> </w:t>
      </w:r>
      <w:r w:rsidRPr="005973E1">
        <w:rPr>
          <w:rFonts w:cstheme="minorHAnsi"/>
          <w:lang w:val="en-GB"/>
        </w:rPr>
        <w:t>survey</w:t>
      </w:r>
      <w:r w:rsidR="00177A3A" w:rsidRPr="005973E1">
        <w:rPr>
          <w:rFonts w:cstheme="minorHAnsi"/>
          <w:lang w:val="en-GB"/>
        </w:rPr>
        <w:t xml:space="preserve"> conducted</w:t>
      </w:r>
      <w:r w:rsidRPr="005973E1">
        <w:rPr>
          <w:rFonts w:cstheme="minorHAnsi"/>
          <w:lang w:val="en-GB"/>
        </w:rPr>
        <w:t xml:space="preserve"> in the East Thailand</w:t>
      </w:r>
      <w:r w:rsidR="00177A3A" w:rsidRPr="005973E1">
        <w:rPr>
          <w:rFonts w:cstheme="minorHAnsi"/>
          <w:lang w:val="en-GB"/>
        </w:rPr>
        <w:t xml:space="preserve"> had the purpose to explore</w:t>
      </w:r>
      <w:r w:rsidRPr="005973E1">
        <w:rPr>
          <w:rFonts w:cstheme="minorHAnsi"/>
          <w:lang w:val="en-GB"/>
        </w:rPr>
        <w:t xml:space="preserve"> the</w:t>
      </w:r>
      <w:r w:rsidRPr="005973E1">
        <w:rPr>
          <w:lang w:val="en-GB"/>
        </w:rPr>
        <w:t xml:space="preserve"> related factors to health status and</w:t>
      </w:r>
      <w:r w:rsidR="00BF7C93" w:rsidRPr="005973E1">
        <w:rPr>
          <w:lang w:val="en-GB"/>
        </w:rPr>
        <w:t xml:space="preserve"> </w:t>
      </w:r>
      <w:r w:rsidR="00211602" w:rsidRPr="005973E1">
        <w:rPr>
          <w:lang w:val="en-GB"/>
        </w:rPr>
        <w:t>healthy</w:t>
      </w:r>
      <w:r w:rsidR="00BF7C93" w:rsidRPr="005973E1">
        <w:rPr>
          <w:lang w:val="en-GB"/>
        </w:rPr>
        <w:t xml:space="preserve"> lifestyle</w:t>
      </w:r>
      <w:r w:rsidRPr="005973E1">
        <w:rPr>
          <w:lang w:val="en-GB"/>
        </w:rPr>
        <w:t xml:space="preserve"> </w:t>
      </w:r>
      <w:r w:rsidR="00177A3A" w:rsidRPr="005973E1">
        <w:rPr>
          <w:lang w:val="en-GB"/>
        </w:rPr>
        <w:t>among</w:t>
      </w:r>
      <w:r w:rsidRPr="005973E1">
        <w:rPr>
          <w:lang w:val="en-GB"/>
        </w:rPr>
        <w:t xml:space="preserve"> </w:t>
      </w:r>
      <w:r w:rsidR="00BF7C93" w:rsidRPr="005973E1">
        <w:rPr>
          <w:lang w:val="en-GB"/>
        </w:rPr>
        <w:t xml:space="preserve">the </w:t>
      </w:r>
      <w:r w:rsidRPr="005973E1">
        <w:rPr>
          <w:lang w:val="en-GB"/>
        </w:rPr>
        <w:t xml:space="preserve">elderly, which </w:t>
      </w:r>
      <w:r w:rsidR="00BF427F" w:rsidRPr="005973E1">
        <w:rPr>
          <w:lang w:val="en-GB"/>
        </w:rPr>
        <w:t>consisted of</w:t>
      </w:r>
      <w:r w:rsidRPr="005973E1">
        <w:rPr>
          <w:lang w:val="en-GB"/>
        </w:rPr>
        <w:t xml:space="preserve"> </w:t>
      </w:r>
      <w:r w:rsidR="00BF427F" w:rsidRPr="005973E1">
        <w:rPr>
          <w:lang w:val="en-GB"/>
        </w:rPr>
        <w:t>general information of participants</w:t>
      </w:r>
      <w:r w:rsidR="009056A5">
        <w:rPr>
          <w:lang w:val="en-GB"/>
        </w:rPr>
        <w:t>,</w:t>
      </w:r>
      <w:r w:rsidR="003855CA" w:rsidRPr="005973E1">
        <w:rPr>
          <w:lang w:val="en-GB"/>
        </w:rPr>
        <w:t xml:space="preserve"> such as weight, height, education</w:t>
      </w:r>
      <w:r w:rsidR="005A379E" w:rsidRPr="005973E1">
        <w:rPr>
          <w:lang w:val="en-GB"/>
        </w:rPr>
        <w:t xml:space="preserve">, physical status, medical </w:t>
      </w:r>
      <w:r w:rsidR="005A379E" w:rsidRPr="005973E1">
        <w:rPr>
          <w:lang w:val="en-GB"/>
        </w:rPr>
        <w:lastRenderedPageBreak/>
        <w:t>condition and life style. Beside</w:t>
      </w:r>
      <w:r w:rsidR="00A37B5D">
        <w:rPr>
          <w:lang w:val="en-GB"/>
        </w:rPr>
        <w:t>s</w:t>
      </w:r>
      <w:r w:rsidR="005A379E" w:rsidRPr="005973E1">
        <w:rPr>
          <w:lang w:val="en-GB"/>
        </w:rPr>
        <w:t xml:space="preserve">, the questionnaire included </w:t>
      </w:r>
      <w:r w:rsidRPr="005973E1">
        <w:rPr>
          <w:lang w:val="en-GB"/>
        </w:rPr>
        <w:t>the</w:t>
      </w:r>
      <w:r w:rsidR="005A379E" w:rsidRPr="005973E1">
        <w:rPr>
          <w:lang w:val="en-GB"/>
        </w:rPr>
        <w:t xml:space="preserve"> participants</w:t>
      </w:r>
      <w:r w:rsidRPr="005973E1">
        <w:rPr>
          <w:lang w:val="en-GB"/>
        </w:rPr>
        <w:t xml:space="preserve"> falls history</w:t>
      </w:r>
      <w:r w:rsidR="00BF427F" w:rsidRPr="005973E1">
        <w:rPr>
          <w:lang w:val="en-GB"/>
        </w:rPr>
        <w:t>, level of health literacy,</w:t>
      </w:r>
      <w:r w:rsidRPr="005973E1">
        <w:rPr>
          <w:lang w:val="en-GB"/>
        </w:rPr>
        <w:t xml:space="preserve"> housing</w:t>
      </w:r>
      <w:r w:rsidR="005A379E" w:rsidRPr="005973E1">
        <w:rPr>
          <w:lang w:val="en-GB"/>
        </w:rPr>
        <w:t>, family support</w:t>
      </w:r>
      <w:r w:rsidR="00211602" w:rsidRPr="005973E1">
        <w:rPr>
          <w:lang w:val="en-GB"/>
        </w:rPr>
        <w:t>,</w:t>
      </w:r>
      <w:r w:rsidR="005A379E" w:rsidRPr="005973E1">
        <w:rPr>
          <w:lang w:val="en-GB"/>
        </w:rPr>
        <w:t xml:space="preserve"> and</w:t>
      </w:r>
      <w:r w:rsidRPr="005973E1">
        <w:rPr>
          <w:lang w:val="en-GB"/>
        </w:rPr>
        <w:t xml:space="preserve"> participating </w:t>
      </w:r>
      <w:r w:rsidR="00211602" w:rsidRPr="005973E1">
        <w:rPr>
          <w:lang w:val="en-GB"/>
        </w:rPr>
        <w:t>in</w:t>
      </w:r>
      <w:r w:rsidR="00BF427F" w:rsidRPr="005973E1">
        <w:rPr>
          <w:lang w:val="en-GB"/>
        </w:rPr>
        <w:t xml:space="preserve"> </w:t>
      </w:r>
      <w:r w:rsidRPr="005973E1">
        <w:rPr>
          <w:lang w:val="en-GB"/>
        </w:rPr>
        <w:t>community activities</w:t>
      </w:r>
      <w:r w:rsidR="005A379E" w:rsidRPr="005973E1">
        <w:rPr>
          <w:lang w:val="en-GB"/>
        </w:rPr>
        <w:t xml:space="preserve"> </w:t>
      </w:r>
      <w:r w:rsidR="00211602" w:rsidRPr="005973E1">
        <w:rPr>
          <w:lang w:val="en-GB"/>
        </w:rPr>
        <w:t>that</w:t>
      </w:r>
      <w:r w:rsidR="005A379E" w:rsidRPr="005973E1">
        <w:rPr>
          <w:lang w:val="en-GB"/>
        </w:rPr>
        <w:t xml:space="preserve"> </w:t>
      </w:r>
      <w:r w:rsidR="009056A5">
        <w:rPr>
          <w:lang w:val="en-GB"/>
        </w:rPr>
        <w:t>is</w:t>
      </w:r>
      <w:r w:rsidR="005A379E" w:rsidRPr="005973E1">
        <w:rPr>
          <w:lang w:val="en-GB"/>
        </w:rPr>
        <w:t xml:space="preserve"> related to falls among the elderly</w:t>
      </w:r>
      <w:r w:rsidRPr="005973E1">
        <w:rPr>
          <w:lang w:val="en-GB"/>
        </w:rPr>
        <w:t xml:space="preserve">. </w:t>
      </w:r>
      <w:r w:rsidR="009056A5">
        <w:rPr>
          <w:lang w:val="en-GB"/>
        </w:rPr>
        <w:t>T</w:t>
      </w:r>
      <w:r w:rsidRPr="005973E1">
        <w:rPr>
          <w:lang w:val="en-GB"/>
        </w:rPr>
        <w:t>his study</w:t>
      </w:r>
      <w:r w:rsidR="005A379E" w:rsidRPr="005973E1">
        <w:rPr>
          <w:lang w:val="en-GB"/>
        </w:rPr>
        <w:t xml:space="preserve"> </w:t>
      </w:r>
      <w:r w:rsidR="00BF7C93" w:rsidRPr="005973E1">
        <w:rPr>
          <w:lang w:val="en-GB"/>
        </w:rPr>
        <w:t>is planned to be published within next year</w:t>
      </w:r>
      <w:r w:rsidR="005A379E" w:rsidRPr="005973E1">
        <w:rPr>
          <w:lang w:val="en-GB"/>
        </w:rPr>
        <w:t xml:space="preserve">, </w:t>
      </w:r>
      <w:r w:rsidR="009056A5">
        <w:rPr>
          <w:lang w:val="en-GB"/>
        </w:rPr>
        <w:t xml:space="preserve">in it </w:t>
      </w:r>
      <w:r w:rsidR="005A379E" w:rsidRPr="005973E1">
        <w:rPr>
          <w:lang w:val="en-GB"/>
        </w:rPr>
        <w:t>is</w:t>
      </w:r>
      <w:r w:rsidRPr="005973E1">
        <w:rPr>
          <w:lang w:val="en-GB"/>
        </w:rPr>
        <w:t xml:space="preserve"> </w:t>
      </w:r>
      <w:r w:rsidR="005B75DC" w:rsidRPr="005973E1">
        <w:rPr>
          <w:lang w:val="en-GB"/>
        </w:rPr>
        <w:t>explore</w:t>
      </w:r>
      <w:r w:rsidR="00BF427F" w:rsidRPr="005973E1">
        <w:rPr>
          <w:lang w:val="en-GB"/>
        </w:rPr>
        <w:t>d</w:t>
      </w:r>
      <w:r w:rsidR="005B75DC" w:rsidRPr="005973E1">
        <w:rPr>
          <w:lang w:val="en-GB"/>
        </w:rPr>
        <w:t xml:space="preserve"> its research question</w:t>
      </w:r>
      <w:r w:rsidR="009056A5">
        <w:rPr>
          <w:lang w:val="en-GB"/>
        </w:rPr>
        <w:t>,</w:t>
      </w:r>
      <w:r w:rsidR="005B75DC" w:rsidRPr="005973E1">
        <w:rPr>
          <w:lang w:val="en-GB"/>
        </w:rPr>
        <w:t xml:space="preserve"> which is the overall health status</w:t>
      </w:r>
      <w:r w:rsidR="00894F69" w:rsidRPr="005973E1">
        <w:rPr>
          <w:lang w:val="en-GB"/>
        </w:rPr>
        <w:t>, healthy lifestyle</w:t>
      </w:r>
      <w:r w:rsidR="00BF427F" w:rsidRPr="005973E1">
        <w:rPr>
          <w:lang w:val="en-GB"/>
        </w:rPr>
        <w:t xml:space="preserve"> and related factors</w:t>
      </w:r>
      <w:r w:rsidR="005B75DC" w:rsidRPr="005973E1">
        <w:rPr>
          <w:lang w:val="en-GB"/>
        </w:rPr>
        <w:t xml:space="preserve"> </w:t>
      </w:r>
      <w:r w:rsidR="00BF7C93" w:rsidRPr="005973E1">
        <w:rPr>
          <w:lang w:val="en-GB"/>
        </w:rPr>
        <w:t>between these issues</w:t>
      </w:r>
      <w:r w:rsidR="005B75DC" w:rsidRPr="005973E1">
        <w:rPr>
          <w:lang w:val="en-GB"/>
        </w:rPr>
        <w:t xml:space="preserve"> </w:t>
      </w:r>
      <w:r w:rsidR="00BF7C93" w:rsidRPr="005973E1">
        <w:rPr>
          <w:lang w:val="en-GB"/>
        </w:rPr>
        <w:t xml:space="preserve">among </w:t>
      </w:r>
      <w:r w:rsidR="005B75DC" w:rsidRPr="005973E1">
        <w:rPr>
          <w:lang w:val="en-GB"/>
        </w:rPr>
        <w:t>the elderly</w:t>
      </w:r>
      <w:r w:rsidR="00BF7C93" w:rsidRPr="005973E1">
        <w:rPr>
          <w:lang w:val="en-GB"/>
        </w:rPr>
        <w:t xml:space="preserve"> in the Eastern </w:t>
      </w:r>
      <w:proofErr w:type="gramStart"/>
      <w:r w:rsidR="00BF7C93" w:rsidRPr="005973E1">
        <w:rPr>
          <w:lang w:val="en-GB"/>
        </w:rPr>
        <w:t>area</w:t>
      </w:r>
      <w:r w:rsidR="009056A5">
        <w:rPr>
          <w:lang w:val="en-GB"/>
        </w:rPr>
        <w:t>,</w:t>
      </w:r>
      <w:r w:rsidRPr="005973E1">
        <w:rPr>
          <w:lang w:val="en-GB"/>
        </w:rPr>
        <w:t xml:space="preserve"> </w:t>
      </w:r>
      <w:r w:rsidR="005B75DC" w:rsidRPr="005973E1">
        <w:rPr>
          <w:lang w:val="en-GB"/>
        </w:rPr>
        <w:t>but</w:t>
      </w:r>
      <w:proofErr w:type="gramEnd"/>
      <w:r w:rsidR="005B75DC" w:rsidRPr="005973E1">
        <w:rPr>
          <w:lang w:val="en-GB"/>
        </w:rPr>
        <w:t xml:space="preserve"> did not explain the linkage specifically between falls and th</w:t>
      </w:r>
      <w:r w:rsidR="00BF7C93" w:rsidRPr="005973E1">
        <w:rPr>
          <w:lang w:val="en-GB"/>
        </w:rPr>
        <w:t>e</w:t>
      </w:r>
      <w:r w:rsidR="005B75DC" w:rsidRPr="005973E1">
        <w:rPr>
          <w:lang w:val="en-GB"/>
        </w:rPr>
        <w:t xml:space="preserve"> factors that could link to it.  </w:t>
      </w:r>
    </w:p>
    <w:p w14:paraId="434EF3AD" w14:textId="77777777" w:rsidR="003A69A8" w:rsidRPr="007F3A6D" w:rsidRDefault="007E6474" w:rsidP="008B377B">
      <w:pPr>
        <w:pStyle w:val="Heading2"/>
        <w:spacing w:line="480" w:lineRule="auto"/>
        <w:rPr>
          <w:rFonts w:asciiTheme="minorHAnsi" w:hAnsiTheme="minorHAnsi" w:cstheme="minorHAnsi"/>
          <w:b/>
          <w:bCs/>
          <w:color w:val="000000" w:themeColor="text1"/>
          <w:lang w:val="en-GB"/>
        </w:rPr>
      </w:pPr>
      <w:bookmarkStart w:id="3" w:name="_Toc48129436"/>
      <w:r w:rsidRPr="007F3A6D">
        <w:rPr>
          <w:rFonts w:asciiTheme="minorHAnsi" w:hAnsiTheme="minorHAnsi" w:cstheme="minorHAnsi"/>
          <w:b/>
          <w:bCs/>
          <w:color w:val="000000" w:themeColor="text1"/>
          <w:lang w:val="en-GB"/>
        </w:rPr>
        <w:t>2.</w:t>
      </w:r>
      <w:r w:rsidR="00755030" w:rsidRPr="007F3A6D">
        <w:rPr>
          <w:rFonts w:asciiTheme="minorHAnsi" w:hAnsiTheme="minorHAnsi" w:cstheme="minorHAnsi"/>
          <w:b/>
          <w:bCs/>
          <w:color w:val="000000" w:themeColor="text1"/>
          <w:lang w:val="en-GB"/>
        </w:rPr>
        <w:t xml:space="preserve">3 </w:t>
      </w:r>
      <w:r w:rsidR="003A69A8" w:rsidRPr="007F3A6D">
        <w:rPr>
          <w:rFonts w:asciiTheme="minorHAnsi" w:hAnsiTheme="minorHAnsi" w:cstheme="minorHAnsi"/>
          <w:b/>
          <w:bCs/>
          <w:color w:val="000000" w:themeColor="text1"/>
          <w:lang w:val="en-GB"/>
        </w:rPr>
        <w:t>Research objective</w:t>
      </w:r>
      <w:bookmarkEnd w:id="3"/>
    </w:p>
    <w:p w14:paraId="26645FE0" w14:textId="5AB9492F" w:rsidR="00254A7C" w:rsidRPr="005973E1" w:rsidRDefault="002342E4" w:rsidP="008B377B">
      <w:pPr>
        <w:spacing w:line="480" w:lineRule="auto"/>
        <w:jc w:val="both"/>
        <w:rPr>
          <w:rFonts w:cstheme="minorHAnsi"/>
          <w:b/>
          <w:bCs/>
          <w:color w:val="000000" w:themeColor="text1"/>
          <w:lang w:val="en-GB"/>
        </w:rPr>
      </w:pPr>
      <w:r w:rsidRPr="005973E1">
        <w:rPr>
          <w:color w:val="000000" w:themeColor="text1"/>
          <w:lang w:val="en-GB"/>
        </w:rPr>
        <w:t xml:space="preserve">To explore </w:t>
      </w:r>
      <w:r w:rsidR="00A37B5D">
        <w:rPr>
          <w:color w:val="000000" w:themeColor="text1"/>
          <w:lang w:val="en-GB"/>
        </w:rPr>
        <w:t xml:space="preserve">and </w:t>
      </w:r>
      <w:proofErr w:type="spellStart"/>
      <w:r w:rsidR="00A37B5D">
        <w:rPr>
          <w:color w:val="000000" w:themeColor="text1"/>
          <w:lang w:val="en-GB"/>
        </w:rPr>
        <w:t>analyze</w:t>
      </w:r>
      <w:proofErr w:type="spellEnd"/>
      <w:r w:rsidR="00A37B5D">
        <w:rPr>
          <w:color w:val="000000" w:themeColor="text1"/>
          <w:lang w:val="en-GB"/>
        </w:rPr>
        <w:t xml:space="preserve"> </w:t>
      </w:r>
      <w:r w:rsidRPr="005973E1">
        <w:rPr>
          <w:color w:val="000000" w:themeColor="text1"/>
          <w:lang w:val="en-GB"/>
        </w:rPr>
        <w:t xml:space="preserve">the factors </w:t>
      </w:r>
      <w:r w:rsidR="00211602" w:rsidRPr="005973E1">
        <w:rPr>
          <w:color w:val="000000" w:themeColor="text1"/>
          <w:lang w:val="en-GB"/>
        </w:rPr>
        <w:t>associated with</w:t>
      </w:r>
      <w:r w:rsidRPr="005973E1">
        <w:rPr>
          <w:color w:val="000000" w:themeColor="text1"/>
          <w:lang w:val="en-GB"/>
        </w:rPr>
        <w:t xml:space="preserve"> </w:t>
      </w:r>
      <w:r w:rsidR="009056A5">
        <w:rPr>
          <w:color w:val="000000" w:themeColor="text1"/>
          <w:lang w:val="en-GB"/>
        </w:rPr>
        <w:t>f</w:t>
      </w:r>
      <w:r w:rsidR="009056A5" w:rsidRPr="005973E1">
        <w:rPr>
          <w:color w:val="000000" w:themeColor="text1"/>
          <w:lang w:val="en-GB"/>
        </w:rPr>
        <w:t xml:space="preserve">alls </w:t>
      </w:r>
      <w:r w:rsidRPr="005973E1">
        <w:rPr>
          <w:color w:val="000000" w:themeColor="text1"/>
          <w:lang w:val="en-GB"/>
        </w:rPr>
        <w:t xml:space="preserve">among </w:t>
      </w:r>
      <w:r w:rsidR="000A3C89" w:rsidRPr="005973E1">
        <w:rPr>
          <w:color w:val="000000" w:themeColor="text1"/>
          <w:lang w:val="en-GB"/>
        </w:rPr>
        <w:t xml:space="preserve">the </w:t>
      </w:r>
      <w:r w:rsidRPr="005973E1">
        <w:rPr>
          <w:color w:val="000000" w:themeColor="text1"/>
          <w:lang w:val="en-GB"/>
        </w:rPr>
        <w:t xml:space="preserve">elderly </w:t>
      </w:r>
      <w:r w:rsidR="00A33AB3" w:rsidRPr="005973E1">
        <w:rPr>
          <w:color w:val="000000" w:themeColor="text1"/>
          <w:lang w:val="en-GB"/>
        </w:rPr>
        <w:t xml:space="preserve">in </w:t>
      </w:r>
      <w:r w:rsidR="000A3C89" w:rsidRPr="005973E1">
        <w:rPr>
          <w:color w:val="000000" w:themeColor="text1"/>
          <w:lang w:val="en-GB"/>
        </w:rPr>
        <w:t xml:space="preserve">Eastern </w:t>
      </w:r>
      <w:r w:rsidRPr="005973E1">
        <w:rPr>
          <w:color w:val="000000" w:themeColor="text1"/>
          <w:lang w:val="en-GB"/>
        </w:rPr>
        <w:t>Thailan</w:t>
      </w:r>
      <w:r w:rsidR="00211602" w:rsidRPr="005973E1">
        <w:rPr>
          <w:color w:val="000000" w:themeColor="text1"/>
          <w:lang w:val="en-GB"/>
        </w:rPr>
        <w:t>d and to</w:t>
      </w:r>
      <w:r w:rsidR="00E745CA" w:rsidRPr="005973E1">
        <w:rPr>
          <w:color w:val="000000" w:themeColor="text1"/>
          <w:lang w:val="en-GB"/>
        </w:rPr>
        <w:t xml:space="preserve"> give recommendation</w:t>
      </w:r>
      <w:r w:rsidR="000A3C89" w:rsidRPr="005973E1">
        <w:rPr>
          <w:color w:val="000000" w:themeColor="text1"/>
          <w:lang w:val="en-GB"/>
        </w:rPr>
        <w:t>s</w:t>
      </w:r>
      <w:r w:rsidR="005F76C8" w:rsidRPr="005973E1">
        <w:rPr>
          <w:color w:val="000000" w:themeColor="text1"/>
          <w:lang w:val="en-GB"/>
        </w:rPr>
        <w:t xml:space="preserve"> regarding falls </w:t>
      </w:r>
      <w:r w:rsidR="009056A5">
        <w:rPr>
          <w:color w:val="000000" w:themeColor="text1"/>
          <w:lang w:val="en-GB"/>
        </w:rPr>
        <w:t>of</w:t>
      </w:r>
      <w:r w:rsidR="009056A5" w:rsidRPr="005973E1">
        <w:rPr>
          <w:color w:val="000000" w:themeColor="text1"/>
          <w:lang w:val="en-GB"/>
        </w:rPr>
        <w:t xml:space="preserve"> </w:t>
      </w:r>
      <w:r w:rsidR="005F76C8" w:rsidRPr="005973E1">
        <w:rPr>
          <w:color w:val="000000" w:themeColor="text1"/>
          <w:lang w:val="en-GB"/>
        </w:rPr>
        <w:t>elderly</w:t>
      </w:r>
      <w:r w:rsidR="002D16FB" w:rsidRPr="005973E1">
        <w:rPr>
          <w:color w:val="000000" w:themeColor="text1"/>
          <w:lang w:val="en-GB"/>
        </w:rPr>
        <w:t xml:space="preserve"> to Thai </w:t>
      </w:r>
      <w:proofErr w:type="spellStart"/>
      <w:r w:rsidR="002D16FB" w:rsidRPr="005973E1">
        <w:rPr>
          <w:color w:val="000000" w:themeColor="text1"/>
          <w:lang w:val="en-GB"/>
        </w:rPr>
        <w:t>Mo</w:t>
      </w:r>
      <w:r w:rsidR="00ED095B" w:rsidRPr="005973E1">
        <w:rPr>
          <w:color w:val="000000" w:themeColor="text1"/>
          <w:lang w:val="en-GB"/>
        </w:rPr>
        <w:t>P</w:t>
      </w:r>
      <w:r w:rsidR="002D16FB" w:rsidRPr="005973E1">
        <w:rPr>
          <w:color w:val="000000" w:themeColor="text1"/>
          <w:lang w:val="en-GB"/>
        </w:rPr>
        <w:t>H</w:t>
      </w:r>
      <w:proofErr w:type="spellEnd"/>
      <w:r w:rsidR="00254A7C" w:rsidRPr="005973E1">
        <w:rPr>
          <w:color w:val="000000" w:themeColor="text1"/>
          <w:lang w:val="en-GB"/>
        </w:rPr>
        <w:t xml:space="preserve">, </w:t>
      </w:r>
      <w:r w:rsidR="00177A3A" w:rsidRPr="005973E1">
        <w:rPr>
          <w:color w:val="000000" w:themeColor="text1"/>
          <w:lang w:val="en-GB"/>
        </w:rPr>
        <w:t>health facilities, health worker</w:t>
      </w:r>
      <w:r w:rsidR="009056A5">
        <w:rPr>
          <w:color w:val="000000" w:themeColor="text1"/>
          <w:lang w:val="en-GB"/>
        </w:rPr>
        <w:t>s</w:t>
      </w:r>
      <w:r w:rsidR="00254A7C" w:rsidRPr="005973E1">
        <w:rPr>
          <w:color w:val="000000" w:themeColor="text1"/>
          <w:lang w:val="en-GB"/>
        </w:rPr>
        <w:t xml:space="preserve"> an</w:t>
      </w:r>
      <w:r w:rsidR="0009356E" w:rsidRPr="005973E1">
        <w:rPr>
          <w:color w:val="000000" w:themeColor="text1"/>
          <w:lang w:val="en-GB"/>
        </w:rPr>
        <w:t>d communities</w:t>
      </w:r>
      <w:r w:rsidR="00254A7C" w:rsidRPr="005973E1">
        <w:rPr>
          <w:color w:val="000000" w:themeColor="text1"/>
          <w:lang w:val="en-GB"/>
        </w:rPr>
        <w:t>.</w:t>
      </w:r>
    </w:p>
    <w:p w14:paraId="1B3E46EF" w14:textId="76823AFB" w:rsidR="006D67A8" w:rsidRPr="007C6C70" w:rsidRDefault="007E6474" w:rsidP="007C6C70">
      <w:pPr>
        <w:pStyle w:val="Heading2"/>
        <w:spacing w:line="480" w:lineRule="auto"/>
        <w:rPr>
          <w:rFonts w:asciiTheme="minorHAnsi" w:hAnsiTheme="minorHAnsi" w:cstheme="minorHAnsi" w:hint="cs"/>
          <w:b/>
          <w:bCs/>
          <w:color w:val="000000" w:themeColor="text1"/>
          <w:lang w:val="en-GB"/>
        </w:rPr>
      </w:pPr>
      <w:bookmarkStart w:id="4" w:name="_Toc48129439"/>
      <w:r w:rsidRPr="007F3A6D">
        <w:rPr>
          <w:rFonts w:asciiTheme="minorHAnsi" w:hAnsiTheme="minorHAnsi" w:cstheme="minorHAnsi"/>
          <w:b/>
          <w:bCs/>
          <w:color w:val="000000" w:themeColor="text1"/>
          <w:lang w:val="en-GB"/>
        </w:rPr>
        <w:t>2.</w:t>
      </w:r>
      <w:r w:rsidR="00755030" w:rsidRPr="007F3A6D">
        <w:rPr>
          <w:rFonts w:asciiTheme="minorHAnsi" w:hAnsiTheme="minorHAnsi" w:cstheme="minorHAnsi"/>
          <w:b/>
          <w:bCs/>
          <w:color w:val="000000" w:themeColor="text1"/>
          <w:lang w:val="en-GB"/>
        </w:rPr>
        <w:t>4</w:t>
      </w:r>
      <w:r w:rsidRPr="007F3A6D">
        <w:rPr>
          <w:rFonts w:asciiTheme="minorHAnsi" w:hAnsiTheme="minorHAnsi" w:cstheme="minorHAnsi"/>
          <w:b/>
          <w:bCs/>
          <w:color w:val="000000" w:themeColor="text1"/>
          <w:lang w:val="en-GB"/>
        </w:rPr>
        <w:t xml:space="preserve"> </w:t>
      </w:r>
      <w:r w:rsidR="004F403E" w:rsidRPr="007F3A6D">
        <w:rPr>
          <w:rFonts w:asciiTheme="minorHAnsi" w:hAnsiTheme="minorHAnsi" w:cstheme="minorHAnsi"/>
          <w:b/>
          <w:bCs/>
          <w:color w:val="000000" w:themeColor="text1"/>
          <w:lang w:val="en-GB"/>
        </w:rPr>
        <w:t>Method</w:t>
      </w:r>
      <w:r w:rsidR="005A379E" w:rsidRPr="007F3A6D">
        <w:rPr>
          <w:rFonts w:asciiTheme="minorHAnsi" w:hAnsiTheme="minorHAnsi" w:cstheme="minorHAnsi"/>
          <w:b/>
          <w:bCs/>
          <w:color w:val="000000" w:themeColor="text1"/>
          <w:lang w:val="en-GB"/>
        </w:rPr>
        <w:t>ology</w:t>
      </w:r>
      <w:r w:rsidR="003A69A8" w:rsidRPr="007F3A6D">
        <w:rPr>
          <w:rFonts w:asciiTheme="minorHAnsi" w:hAnsiTheme="minorHAnsi" w:cstheme="minorHAnsi"/>
          <w:b/>
          <w:bCs/>
          <w:color w:val="000000" w:themeColor="text1"/>
          <w:lang w:val="en-GB"/>
        </w:rPr>
        <w:t xml:space="preserve"> and analytical framework</w:t>
      </w:r>
      <w:bookmarkEnd w:id="4"/>
      <w:r w:rsidR="00CB62B6" w:rsidRPr="007F3A6D">
        <w:rPr>
          <w:rFonts w:asciiTheme="minorHAnsi" w:hAnsiTheme="minorHAnsi" w:cstheme="minorHAnsi"/>
          <w:b/>
          <w:bCs/>
          <w:color w:val="000000" w:themeColor="text1"/>
          <w:cs/>
          <w:lang w:val="en-GB"/>
        </w:rPr>
        <w:t xml:space="preserve"> </w:t>
      </w:r>
    </w:p>
    <w:p w14:paraId="3F3407E1" w14:textId="6EC25FCB" w:rsidR="00744DF5" w:rsidRPr="005973E1" w:rsidRDefault="009056A5" w:rsidP="008B377B">
      <w:pPr>
        <w:spacing w:line="480" w:lineRule="auto"/>
        <w:ind w:firstLine="720"/>
        <w:jc w:val="both"/>
        <w:rPr>
          <w:lang w:val="en-GB"/>
        </w:rPr>
      </w:pPr>
      <w:r w:rsidRPr="005973E1">
        <w:rPr>
          <w:lang w:val="en-GB"/>
        </w:rPr>
        <w:t>Th</w:t>
      </w:r>
      <w:r>
        <w:rPr>
          <w:lang w:val="en-GB"/>
        </w:rPr>
        <w:t>is</w:t>
      </w:r>
      <w:r w:rsidRPr="005973E1">
        <w:rPr>
          <w:lang w:val="en-GB"/>
        </w:rPr>
        <w:t xml:space="preserve"> </w:t>
      </w:r>
      <w:r w:rsidR="00744DF5" w:rsidRPr="005973E1">
        <w:rPr>
          <w:lang w:val="en-GB"/>
        </w:rPr>
        <w:t xml:space="preserve">thesis </w:t>
      </w:r>
      <w:r w:rsidR="00C9206D" w:rsidRPr="005973E1">
        <w:rPr>
          <w:lang w:val="en-GB"/>
        </w:rPr>
        <w:t xml:space="preserve">is a mixed-method study that </w:t>
      </w:r>
      <w:r w:rsidR="00744DF5" w:rsidRPr="005973E1">
        <w:rPr>
          <w:lang w:val="en-GB"/>
        </w:rPr>
        <w:t>will be done</w:t>
      </w:r>
      <w:r w:rsidR="00C9206D" w:rsidRPr="005973E1">
        <w:rPr>
          <w:cs/>
          <w:lang w:val="en-GB"/>
        </w:rPr>
        <w:t xml:space="preserve"> </w:t>
      </w:r>
      <w:r w:rsidR="00744DF5" w:rsidRPr="005973E1">
        <w:rPr>
          <w:lang w:val="en-GB"/>
        </w:rPr>
        <w:t xml:space="preserve">by </w:t>
      </w:r>
      <w:r w:rsidR="00C9206D" w:rsidRPr="005973E1">
        <w:rPr>
          <w:lang w:val="en-GB"/>
        </w:rPr>
        <w:t xml:space="preserve">firstly, </w:t>
      </w:r>
      <w:r w:rsidR="00744DF5" w:rsidRPr="005973E1">
        <w:rPr>
          <w:lang w:val="en-GB"/>
        </w:rPr>
        <w:t>secondary data analysis</w:t>
      </w:r>
      <w:r w:rsidR="00C9206D" w:rsidRPr="005973E1">
        <w:rPr>
          <w:lang w:val="en-GB"/>
        </w:rPr>
        <w:t xml:space="preserve"> and then literature review</w:t>
      </w:r>
      <w:r w:rsidR="00744DF5" w:rsidRPr="005973E1">
        <w:rPr>
          <w:lang w:val="en-GB"/>
        </w:rPr>
        <w:t xml:space="preserve">. </w:t>
      </w:r>
    </w:p>
    <w:p w14:paraId="272AC4D8" w14:textId="15C155A2" w:rsidR="00DC1E33" w:rsidRPr="007B71AA" w:rsidRDefault="007E6474" w:rsidP="008B377B">
      <w:pPr>
        <w:pStyle w:val="Heading3"/>
        <w:spacing w:line="480" w:lineRule="auto"/>
        <w:rPr>
          <w:rFonts w:asciiTheme="minorHAnsi" w:hAnsiTheme="minorHAnsi" w:cstheme="minorHAnsi"/>
          <w:b/>
          <w:bCs/>
          <w:i/>
          <w:iCs/>
          <w:color w:val="000000" w:themeColor="text1"/>
          <w:lang w:val="en-GB"/>
        </w:rPr>
      </w:pPr>
      <w:bookmarkStart w:id="5" w:name="_Toc48129440"/>
      <w:r w:rsidRPr="007B71AA">
        <w:rPr>
          <w:rFonts w:asciiTheme="minorHAnsi" w:hAnsiTheme="minorHAnsi" w:cstheme="minorHAnsi"/>
          <w:b/>
          <w:bCs/>
          <w:i/>
          <w:iCs/>
          <w:color w:val="000000" w:themeColor="text1"/>
          <w:lang w:val="en-GB"/>
        </w:rPr>
        <w:t xml:space="preserve"> </w:t>
      </w:r>
      <w:r w:rsidR="0035462C" w:rsidRPr="007B71AA">
        <w:rPr>
          <w:rFonts w:asciiTheme="minorHAnsi" w:hAnsiTheme="minorHAnsi" w:cstheme="minorHAnsi"/>
          <w:b/>
          <w:bCs/>
          <w:i/>
          <w:iCs/>
          <w:color w:val="000000" w:themeColor="text1"/>
          <w:lang w:val="en-GB"/>
        </w:rPr>
        <w:t>Secondary data analysis</w:t>
      </w:r>
      <w:bookmarkEnd w:id="5"/>
    </w:p>
    <w:p w14:paraId="3D4C64D5" w14:textId="0EB94F40" w:rsidR="00EA0125" w:rsidRPr="005973E1" w:rsidRDefault="008B4AAA" w:rsidP="008B377B">
      <w:pPr>
        <w:spacing w:line="480" w:lineRule="auto"/>
        <w:ind w:firstLine="720"/>
        <w:jc w:val="both"/>
        <w:rPr>
          <w:rFonts w:cstheme="minorHAnsi"/>
          <w:color w:val="000000" w:themeColor="text1"/>
          <w:lang w:val="en-GB"/>
        </w:rPr>
      </w:pPr>
      <w:r w:rsidRPr="005973E1">
        <w:rPr>
          <w:lang w:val="en-GB"/>
        </w:rPr>
        <w:t xml:space="preserve">This method </w:t>
      </w:r>
      <w:r w:rsidR="00F5609A" w:rsidRPr="005973E1">
        <w:rPr>
          <w:lang w:val="en-GB"/>
        </w:rPr>
        <w:t>will</w:t>
      </w:r>
      <w:r w:rsidRPr="005973E1">
        <w:rPr>
          <w:lang w:val="en-GB"/>
        </w:rPr>
        <w:t xml:space="preserve"> be done by </w:t>
      </w:r>
      <w:proofErr w:type="spellStart"/>
      <w:r w:rsidRPr="005973E1">
        <w:rPr>
          <w:lang w:val="en-GB"/>
        </w:rPr>
        <w:t>anal</w:t>
      </w:r>
      <w:r w:rsidR="00BD0BA0" w:rsidRPr="005973E1">
        <w:rPr>
          <w:lang w:val="en-GB"/>
        </w:rPr>
        <w:t>yzing</w:t>
      </w:r>
      <w:proofErr w:type="spellEnd"/>
      <w:r w:rsidR="00F5609A" w:rsidRPr="005973E1">
        <w:rPr>
          <w:lang w:val="en-GB"/>
        </w:rPr>
        <w:t xml:space="preserve"> t</w:t>
      </w:r>
      <w:r w:rsidR="0035462C" w:rsidRPr="005973E1">
        <w:rPr>
          <w:lang w:val="en-GB"/>
        </w:rPr>
        <w:t xml:space="preserve">he </w:t>
      </w:r>
      <w:r w:rsidR="00900C0F" w:rsidRPr="005973E1">
        <w:rPr>
          <w:lang w:val="en-GB"/>
        </w:rPr>
        <w:t xml:space="preserve">secondary </w:t>
      </w:r>
      <w:r w:rsidR="0035462C" w:rsidRPr="005973E1">
        <w:rPr>
          <w:lang w:val="en-GB"/>
        </w:rPr>
        <w:t>data</w:t>
      </w:r>
      <w:r w:rsidR="00F5609A" w:rsidRPr="005973E1">
        <w:rPr>
          <w:lang w:val="en-GB"/>
        </w:rPr>
        <w:t>,</w:t>
      </w:r>
      <w:r w:rsidRPr="005973E1">
        <w:rPr>
          <w:lang w:val="en-GB"/>
        </w:rPr>
        <w:t xml:space="preserve"> collected by the survey </w:t>
      </w:r>
      <w:r w:rsidR="00C25A97" w:rsidRPr="005973E1">
        <w:rPr>
          <w:lang w:val="en-GB"/>
        </w:rPr>
        <w:t>among</w:t>
      </w:r>
      <w:r w:rsidRPr="005973E1">
        <w:rPr>
          <w:lang w:val="en-GB"/>
        </w:rPr>
        <w:t xml:space="preserve"> the elderly in the Easter</w:t>
      </w:r>
      <w:r w:rsidR="00EF288B" w:rsidRPr="005973E1">
        <w:rPr>
          <w:lang w:val="en-GB"/>
        </w:rPr>
        <w:t>n</w:t>
      </w:r>
      <w:r w:rsidRPr="005973E1">
        <w:rPr>
          <w:lang w:val="en-GB"/>
        </w:rPr>
        <w:t xml:space="preserve"> Thailand</w:t>
      </w:r>
      <w:r w:rsidR="0035462C" w:rsidRPr="005973E1">
        <w:rPr>
          <w:lang w:val="en-GB"/>
        </w:rPr>
        <w:t xml:space="preserve"> </w:t>
      </w:r>
      <w:r w:rsidR="00EF288B" w:rsidRPr="005973E1">
        <w:rPr>
          <w:lang w:val="en-GB"/>
        </w:rPr>
        <w:t xml:space="preserve">in March </w:t>
      </w:r>
      <w:r w:rsidR="0035462C" w:rsidRPr="005973E1">
        <w:rPr>
          <w:lang w:val="en-GB"/>
        </w:rPr>
        <w:t>2018</w:t>
      </w:r>
      <w:r w:rsidR="00BD0BA0" w:rsidRPr="005973E1">
        <w:rPr>
          <w:lang w:val="en-GB"/>
        </w:rPr>
        <w:t>. T</w:t>
      </w:r>
      <w:r w:rsidR="0035462C" w:rsidRPr="005973E1">
        <w:rPr>
          <w:lang w:val="en-GB"/>
        </w:rPr>
        <w:t>he research</w:t>
      </w:r>
      <w:r w:rsidR="00BD0BA0" w:rsidRPr="005973E1">
        <w:rPr>
          <w:lang w:val="en-GB"/>
        </w:rPr>
        <w:t xml:space="preserve"> </w:t>
      </w:r>
      <w:r w:rsidR="00BD0BA0" w:rsidRPr="005973E1">
        <w:rPr>
          <w:rFonts w:eastAsia="Times New Roman" w:cstheme="minorHAnsi"/>
          <w:color w:val="000000"/>
          <w:szCs w:val="24"/>
          <w:lang w:val="en-GB"/>
        </w:rPr>
        <w:t>“</w:t>
      </w:r>
      <w:r w:rsidR="00BD0BA0" w:rsidRPr="005973E1">
        <w:rPr>
          <w:rFonts w:cstheme="minorHAnsi"/>
          <w:szCs w:val="24"/>
          <w:lang w:val="en-GB"/>
        </w:rPr>
        <w:t xml:space="preserve">The related factors to health status and </w:t>
      </w:r>
      <w:r w:rsidR="009056A5" w:rsidRPr="005973E1">
        <w:rPr>
          <w:rFonts w:cstheme="minorHAnsi"/>
          <w:szCs w:val="24"/>
          <w:lang w:val="en-GB"/>
        </w:rPr>
        <w:t>behaviour</w:t>
      </w:r>
      <w:r w:rsidR="00BD0BA0" w:rsidRPr="005973E1">
        <w:rPr>
          <w:rFonts w:cstheme="minorHAnsi"/>
          <w:szCs w:val="24"/>
          <w:lang w:val="en-GB"/>
        </w:rPr>
        <w:t xml:space="preserve"> in elderly in the Eastern part of Thailand</w:t>
      </w:r>
      <w:r w:rsidR="00BD0BA0" w:rsidRPr="005973E1">
        <w:rPr>
          <w:rFonts w:eastAsia="Times New Roman" w:cstheme="minorHAnsi"/>
          <w:color w:val="000000"/>
          <w:szCs w:val="24"/>
          <w:lang w:val="en-GB"/>
        </w:rPr>
        <w:t>”</w:t>
      </w:r>
      <w:r w:rsidR="00BD0BA0" w:rsidRPr="005973E1">
        <w:rPr>
          <w:lang w:val="en-GB"/>
        </w:rPr>
        <w:t xml:space="preserve"> belong</w:t>
      </w:r>
      <w:r w:rsidR="009056A5">
        <w:rPr>
          <w:lang w:val="en-GB"/>
        </w:rPr>
        <w:t>s</w:t>
      </w:r>
      <w:r w:rsidR="00BD0BA0" w:rsidRPr="005973E1">
        <w:rPr>
          <w:lang w:val="en-GB"/>
        </w:rPr>
        <w:t xml:space="preserve"> to </w:t>
      </w:r>
      <w:proofErr w:type="spellStart"/>
      <w:r w:rsidR="0035462C" w:rsidRPr="005973E1">
        <w:rPr>
          <w:lang w:val="en-GB"/>
        </w:rPr>
        <w:t>Tippawan</w:t>
      </w:r>
      <w:proofErr w:type="spellEnd"/>
      <w:r w:rsidR="0035462C" w:rsidRPr="005973E1">
        <w:rPr>
          <w:lang w:val="en-GB"/>
        </w:rPr>
        <w:t xml:space="preserve"> </w:t>
      </w:r>
      <w:proofErr w:type="spellStart"/>
      <w:r w:rsidR="0035462C" w:rsidRPr="005973E1">
        <w:rPr>
          <w:lang w:val="en-GB"/>
        </w:rPr>
        <w:t>Jumpang</w:t>
      </w:r>
      <w:proofErr w:type="spellEnd"/>
      <w:r w:rsidR="0035462C" w:rsidRPr="005973E1">
        <w:rPr>
          <w:lang w:val="en-GB"/>
        </w:rPr>
        <w:t>, register</w:t>
      </w:r>
      <w:r w:rsidR="00144FB9" w:rsidRPr="005973E1">
        <w:rPr>
          <w:lang w:val="en-GB"/>
        </w:rPr>
        <w:t>e</w:t>
      </w:r>
      <w:r w:rsidR="0035462C" w:rsidRPr="005973E1">
        <w:rPr>
          <w:lang w:val="en-GB"/>
        </w:rPr>
        <w:t xml:space="preserve">d nurse </w:t>
      </w:r>
      <w:r w:rsidR="009056A5">
        <w:rPr>
          <w:lang w:val="en-GB"/>
        </w:rPr>
        <w:t xml:space="preserve">and </w:t>
      </w:r>
      <w:r w:rsidR="0035462C" w:rsidRPr="005973E1">
        <w:rPr>
          <w:lang w:val="en-GB"/>
        </w:rPr>
        <w:t xml:space="preserve">senior professional </w:t>
      </w:r>
      <w:r w:rsidR="00BD0BA0" w:rsidRPr="005973E1">
        <w:rPr>
          <w:lang w:val="en-GB"/>
        </w:rPr>
        <w:t xml:space="preserve">working </w:t>
      </w:r>
      <w:r w:rsidR="0035462C" w:rsidRPr="005973E1">
        <w:rPr>
          <w:lang w:val="en-GB"/>
        </w:rPr>
        <w:t xml:space="preserve">at Health </w:t>
      </w:r>
      <w:proofErr w:type="spellStart"/>
      <w:r w:rsidR="0035462C" w:rsidRPr="005973E1">
        <w:rPr>
          <w:lang w:val="en-GB"/>
        </w:rPr>
        <w:t>Center</w:t>
      </w:r>
      <w:proofErr w:type="spellEnd"/>
      <w:r w:rsidR="0035462C" w:rsidRPr="005973E1">
        <w:rPr>
          <w:lang w:val="en-GB"/>
        </w:rPr>
        <w:t xml:space="preserve"> 6, Thailand.</w:t>
      </w:r>
      <w:r w:rsidR="00F5609A" w:rsidRPr="005973E1">
        <w:rPr>
          <w:lang w:val="en-GB"/>
        </w:rPr>
        <w:t xml:space="preserve"> </w:t>
      </w:r>
      <w:r w:rsidR="00C25A97" w:rsidRPr="005973E1">
        <w:rPr>
          <w:lang w:val="en-GB"/>
        </w:rPr>
        <w:t>This</w:t>
      </w:r>
      <w:r w:rsidR="00001D4E" w:rsidRPr="005973E1">
        <w:rPr>
          <w:lang w:val="en-GB"/>
        </w:rPr>
        <w:t xml:space="preserve"> </w:t>
      </w:r>
      <w:r w:rsidR="00BD0BA0" w:rsidRPr="005973E1">
        <w:rPr>
          <w:rFonts w:cstheme="minorHAnsi"/>
          <w:color w:val="000000" w:themeColor="text1"/>
          <w:lang w:val="en-GB"/>
        </w:rPr>
        <w:t>was done with the purpose of</w:t>
      </w:r>
      <w:r w:rsidR="00BD0BA0" w:rsidRPr="005973E1">
        <w:rPr>
          <w:rFonts w:cstheme="minorHAnsi"/>
          <w:color w:val="FF0000"/>
          <w:lang w:val="en-GB"/>
        </w:rPr>
        <w:t xml:space="preserve"> </w:t>
      </w:r>
      <w:r w:rsidR="00BD0BA0" w:rsidRPr="005973E1">
        <w:rPr>
          <w:rFonts w:cstheme="minorHAnsi"/>
          <w:color w:val="000000" w:themeColor="text1"/>
          <w:lang w:val="en-GB"/>
        </w:rPr>
        <w:t xml:space="preserve">exploring </w:t>
      </w:r>
      <w:r w:rsidR="00426D16" w:rsidRPr="005973E1">
        <w:rPr>
          <w:rFonts w:cstheme="minorHAnsi"/>
          <w:color w:val="000000" w:themeColor="text1"/>
          <w:lang w:val="en-GB"/>
        </w:rPr>
        <w:t xml:space="preserve">factors related to healthy lifestyle </w:t>
      </w:r>
      <w:r w:rsidR="004E6C92" w:rsidRPr="005973E1">
        <w:rPr>
          <w:rFonts w:cstheme="minorHAnsi"/>
          <w:color w:val="000000" w:themeColor="text1"/>
          <w:lang w:val="en-GB"/>
        </w:rPr>
        <w:t>among the elderly</w:t>
      </w:r>
      <w:r w:rsidR="00BD0BA0" w:rsidRPr="005973E1">
        <w:rPr>
          <w:rFonts w:cstheme="minorHAnsi"/>
          <w:color w:val="000000" w:themeColor="text1"/>
          <w:lang w:val="en-GB"/>
        </w:rPr>
        <w:t xml:space="preserve"> in the health region 6</w:t>
      </w:r>
      <w:r w:rsidR="00005B43" w:rsidRPr="005973E1">
        <w:rPr>
          <w:rFonts w:cstheme="minorHAnsi"/>
          <w:color w:val="000000" w:themeColor="text1"/>
          <w:lang w:val="en-GB"/>
        </w:rPr>
        <w:t xml:space="preserve">. </w:t>
      </w:r>
    </w:p>
    <w:p w14:paraId="36C51758" w14:textId="5D4CEAD4" w:rsidR="00EA0125" w:rsidRPr="005973E1" w:rsidRDefault="00005B43" w:rsidP="008B377B">
      <w:pPr>
        <w:spacing w:line="480" w:lineRule="auto"/>
        <w:ind w:firstLine="720"/>
        <w:jc w:val="both"/>
        <w:rPr>
          <w:lang w:val="en-GB"/>
        </w:rPr>
      </w:pPr>
      <w:r w:rsidRPr="005973E1">
        <w:rPr>
          <w:rFonts w:cstheme="minorHAnsi"/>
          <w:color w:val="000000" w:themeColor="text1"/>
          <w:lang w:val="en-GB"/>
        </w:rPr>
        <w:t>The survey was conducted by collect</w:t>
      </w:r>
      <w:r w:rsidR="00B60329" w:rsidRPr="005973E1">
        <w:rPr>
          <w:rFonts w:cstheme="minorHAnsi"/>
          <w:color w:val="000000" w:themeColor="text1"/>
          <w:lang w:val="en-GB"/>
        </w:rPr>
        <w:t>ing</w:t>
      </w:r>
      <w:r w:rsidRPr="005973E1">
        <w:rPr>
          <w:rFonts w:cstheme="minorHAnsi"/>
          <w:color w:val="000000" w:themeColor="text1"/>
          <w:lang w:val="en-GB"/>
        </w:rPr>
        <w:t xml:space="preserve"> the data from </w:t>
      </w:r>
      <w:r w:rsidR="00177A3A" w:rsidRPr="005973E1">
        <w:rPr>
          <w:rFonts w:cstheme="minorHAnsi"/>
          <w:color w:val="000000" w:themeColor="text1"/>
          <w:lang w:val="en-GB"/>
        </w:rPr>
        <w:t>face-to face-interview</w:t>
      </w:r>
      <w:r w:rsidRPr="005973E1">
        <w:rPr>
          <w:rFonts w:cstheme="minorHAnsi"/>
          <w:color w:val="000000" w:themeColor="text1"/>
          <w:lang w:val="en-GB"/>
        </w:rPr>
        <w:t xml:space="preserve">, which </w:t>
      </w:r>
      <w:r w:rsidR="00177A3A" w:rsidRPr="005973E1">
        <w:rPr>
          <w:rFonts w:cstheme="minorHAnsi"/>
          <w:color w:val="000000" w:themeColor="text1"/>
          <w:lang w:val="en-GB"/>
        </w:rPr>
        <w:t xml:space="preserve">questions </w:t>
      </w:r>
      <w:r w:rsidR="007E6474" w:rsidRPr="005973E1">
        <w:rPr>
          <w:rFonts w:cstheme="minorHAnsi"/>
          <w:color w:val="000000" w:themeColor="text1"/>
          <w:lang w:val="en-GB"/>
        </w:rPr>
        <w:t>proved the</w:t>
      </w:r>
      <w:r w:rsidRPr="005973E1">
        <w:rPr>
          <w:rFonts w:cstheme="minorHAnsi"/>
          <w:color w:val="000000" w:themeColor="text1"/>
          <w:lang w:val="en-GB"/>
        </w:rPr>
        <w:t xml:space="preserve"> content validity</w:t>
      </w:r>
      <w:r w:rsidR="00B91DD0" w:rsidRPr="005973E1">
        <w:rPr>
          <w:rFonts w:cstheme="minorHAnsi"/>
          <w:color w:val="000000" w:themeColor="text1"/>
          <w:lang w:val="en-GB"/>
        </w:rPr>
        <w:t xml:space="preserve"> </w:t>
      </w:r>
      <w:r w:rsidRPr="005973E1">
        <w:rPr>
          <w:rFonts w:cstheme="minorHAnsi"/>
          <w:color w:val="000000" w:themeColor="text1"/>
          <w:lang w:val="en-GB"/>
        </w:rPr>
        <w:t xml:space="preserve">and </w:t>
      </w:r>
      <w:r w:rsidR="00B91DD0" w:rsidRPr="005973E1">
        <w:rPr>
          <w:rFonts w:cstheme="minorHAnsi"/>
          <w:color w:val="000000" w:themeColor="text1"/>
          <w:lang w:val="en-GB"/>
        </w:rPr>
        <w:t>realizability</w:t>
      </w:r>
      <w:r w:rsidR="00447B81">
        <w:rPr>
          <w:rFonts w:cstheme="minorHAnsi"/>
          <w:color w:val="000000" w:themeColor="text1"/>
          <w:lang w:val="en-GB"/>
        </w:rPr>
        <w:t xml:space="preserve">. </w:t>
      </w:r>
      <w:r w:rsidR="00177A3A" w:rsidRPr="005973E1">
        <w:rPr>
          <w:rFonts w:cstheme="minorHAnsi"/>
          <w:color w:val="000000" w:themeColor="text1"/>
          <w:lang w:val="en-GB"/>
        </w:rPr>
        <w:t>P</w:t>
      </w:r>
      <w:r w:rsidR="00B91DD0" w:rsidRPr="005973E1">
        <w:rPr>
          <w:rFonts w:cstheme="minorHAnsi"/>
          <w:color w:val="000000" w:themeColor="text1"/>
          <w:lang w:val="en-GB"/>
        </w:rPr>
        <w:t>articipants</w:t>
      </w:r>
      <w:r w:rsidR="007E6474" w:rsidRPr="005973E1">
        <w:rPr>
          <w:rFonts w:cstheme="minorHAnsi"/>
          <w:color w:val="000000" w:themeColor="text1"/>
          <w:lang w:val="en-GB"/>
        </w:rPr>
        <w:t xml:space="preserve"> </w:t>
      </w:r>
      <w:r w:rsidR="00177A3A" w:rsidRPr="005973E1">
        <w:rPr>
          <w:rFonts w:cstheme="minorHAnsi"/>
          <w:color w:val="000000" w:themeColor="text1"/>
          <w:lang w:val="en-GB"/>
        </w:rPr>
        <w:t>were selected by</w:t>
      </w:r>
      <w:r w:rsidR="007E6474" w:rsidRPr="005973E1">
        <w:rPr>
          <w:rFonts w:cstheme="minorHAnsi"/>
          <w:color w:val="000000" w:themeColor="text1"/>
          <w:lang w:val="en-GB"/>
        </w:rPr>
        <w:t xml:space="preserve"> </w:t>
      </w:r>
      <w:r w:rsidR="009056A5">
        <w:rPr>
          <w:rFonts w:cstheme="minorHAnsi"/>
          <w:color w:val="000000" w:themeColor="text1"/>
          <w:lang w:val="en-GB"/>
        </w:rPr>
        <w:t xml:space="preserve">a </w:t>
      </w:r>
      <w:r w:rsidR="007E6474" w:rsidRPr="005973E1">
        <w:rPr>
          <w:rFonts w:cstheme="minorHAnsi"/>
          <w:color w:val="000000" w:themeColor="text1"/>
          <w:lang w:val="en-GB"/>
        </w:rPr>
        <w:t>multi</w:t>
      </w:r>
      <w:r w:rsidR="00EA0125" w:rsidRPr="005973E1">
        <w:rPr>
          <w:rFonts w:cstheme="minorHAnsi"/>
          <w:color w:val="000000" w:themeColor="text1"/>
          <w:lang w:val="en-GB"/>
        </w:rPr>
        <w:t>-</w:t>
      </w:r>
      <w:r w:rsidR="007E6474" w:rsidRPr="005973E1">
        <w:rPr>
          <w:rFonts w:cstheme="minorHAnsi"/>
          <w:color w:val="000000" w:themeColor="text1"/>
          <w:lang w:val="en-GB"/>
        </w:rPr>
        <w:t>stage sampling method</w:t>
      </w:r>
      <w:r w:rsidR="00075E1A">
        <w:rPr>
          <w:rFonts w:cstheme="minorHAnsi"/>
          <w:color w:val="000000" w:themeColor="text1"/>
          <w:lang w:val="en-GB"/>
        </w:rPr>
        <w:t>.</w:t>
      </w:r>
      <w:r w:rsidR="002C46DC" w:rsidRPr="005973E1">
        <w:rPr>
          <w:rFonts w:cstheme="minorHAnsi"/>
          <w:color w:val="000000" w:themeColor="text1"/>
          <w:lang w:val="en-GB"/>
        </w:rPr>
        <w:t xml:space="preserve"> </w:t>
      </w:r>
      <w:r w:rsidR="007E6474" w:rsidRPr="005973E1">
        <w:rPr>
          <w:rFonts w:cstheme="minorHAnsi"/>
          <w:color w:val="000000" w:themeColor="text1"/>
          <w:lang w:val="en-GB"/>
        </w:rPr>
        <w:t xml:space="preserve">The </w:t>
      </w:r>
      <w:r w:rsidR="00B91DD0" w:rsidRPr="005973E1">
        <w:rPr>
          <w:rFonts w:cstheme="minorHAnsi"/>
          <w:color w:val="000000" w:themeColor="text1"/>
          <w:lang w:val="en-GB"/>
        </w:rPr>
        <w:t xml:space="preserve">weight, height and waist circumference were measured by the </w:t>
      </w:r>
      <w:r w:rsidR="00B91DD0" w:rsidRPr="005973E1">
        <w:rPr>
          <w:rFonts w:cstheme="minorHAnsi"/>
          <w:color w:val="000000" w:themeColor="text1"/>
          <w:lang w:val="en-GB"/>
        </w:rPr>
        <w:lastRenderedPageBreak/>
        <w:t>research team to calculate BMI</w:t>
      </w:r>
      <w:r w:rsidR="007E6474" w:rsidRPr="005973E1">
        <w:rPr>
          <w:rFonts w:cstheme="minorHAnsi"/>
          <w:color w:val="000000" w:themeColor="text1"/>
          <w:lang w:val="en-GB"/>
        </w:rPr>
        <w:t xml:space="preserve"> and identify the normal value</w:t>
      </w:r>
      <w:r w:rsidR="00B91DD0" w:rsidRPr="005973E1">
        <w:rPr>
          <w:rFonts w:cstheme="minorHAnsi"/>
          <w:color w:val="000000" w:themeColor="text1"/>
          <w:lang w:val="en-GB"/>
        </w:rPr>
        <w:t xml:space="preserve"> for analysing.</w:t>
      </w:r>
      <w:r w:rsidR="007E6474" w:rsidRPr="005973E1">
        <w:rPr>
          <w:rFonts w:cstheme="minorHAnsi"/>
          <w:color w:val="000000" w:themeColor="text1"/>
          <w:lang w:val="en-GB"/>
        </w:rPr>
        <w:t xml:space="preserve"> Question</w:t>
      </w:r>
      <w:r w:rsidR="006A115D" w:rsidRPr="005973E1">
        <w:rPr>
          <w:rFonts w:cstheme="minorHAnsi"/>
          <w:color w:val="000000" w:themeColor="text1"/>
          <w:lang w:val="en-GB"/>
        </w:rPr>
        <w:t>s</w:t>
      </w:r>
      <w:r w:rsidR="007E6474" w:rsidRPr="005973E1">
        <w:rPr>
          <w:rFonts w:cstheme="minorHAnsi"/>
          <w:color w:val="000000" w:themeColor="text1"/>
          <w:lang w:val="en-GB"/>
        </w:rPr>
        <w:t xml:space="preserve"> of </w:t>
      </w:r>
      <w:r w:rsidR="009B2899">
        <w:rPr>
          <w:rFonts w:cstheme="minorHAnsi"/>
          <w:color w:val="000000" w:themeColor="text1"/>
          <w:lang w:val="en-GB"/>
        </w:rPr>
        <w:t xml:space="preserve">incomes, </w:t>
      </w:r>
      <w:r w:rsidR="007E6474" w:rsidRPr="005973E1">
        <w:rPr>
          <w:rFonts w:cstheme="minorHAnsi"/>
          <w:color w:val="000000" w:themeColor="text1"/>
          <w:lang w:val="en-GB"/>
        </w:rPr>
        <w:t>physical status and medical conditions</w:t>
      </w:r>
      <w:r w:rsidR="006A115D" w:rsidRPr="005973E1">
        <w:rPr>
          <w:rFonts w:cstheme="minorHAnsi"/>
          <w:color w:val="000000" w:themeColor="text1"/>
          <w:lang w:val="en-GB"/>
        </w:rPr>
        <w:t xml:space="preserve">, as same as others questions, were collected from </w:t>
      </w:r>
      <w:r w:rsidR="0043682A">
        <w:rPr>
          <w:rFonts w:cstheme="minorHAnsi"/>
          <w:color w:val="000000" w:themeColor="text1"/>
          <w:lang w:val="en-GB"/>
        </w:rPr>
        <w:t>answers of</w:t>
      </w:r>
      <w:r w:rsidR="0043682A" w:rsidRPr="005973E1">
        <w:rPr>
          <w:rFonts w:cstheme="minorHAnsi"/>
          <w:color w:val="000000" w:themeColor="text1"/>
          <w:lang w:val="en-GB"/>
        </w:rPr>
        <w:t xml:space="preserve"> </w:t>
      </w:r>
      <w:r w:rsidR="006A115D" w:rsidRPr="005973E1">
        <w:rPr>
          <w:rFonts w:cstheme="minorHAnsi"/>
          <w:color w:val="000000" w:themeColor="text1"/>
          <w:lang w:val="en-GB"/>
        </w:rPr>
        <w:t>participants.</w:t>
      </w:r>
      <w:r w:rsidR="00535EDA">
        <w:rPr>
          <w:rFonts w:cstheme="minorHAnsi"/>
          <w:color w:val="000000" w:themeColor="text1"/>
          <w:lang w:val="en-GB"/>
        </w:rPr>
        <w:t xml:space="preserve"> </w:t>
      </w:r>
      <w:r w:rsidR="00B91DD0" w:rsidRPr="005973E1">
        <w:rPr>
          <w:rFonts w:cstheme="minorHAnsi"/>
          <w:color w:val="000000" w:themeColor="text1"/>
          <w:lang w:val="en-GB"/>
        </w:rPr>
        <w:t>Th</w:t>
      </w:r>
      <w:r w:rsidR="004E6C92" w:rsidRPr="005973E1">
        <w:rPr>
          <w:rFonts w:cstheme="minorHAnsi"/>
          <w:color w:val="000000" w:themeColor="text1"/>
          <w:lang w:val="en-GB"/>
        </w:rPr>
        <w:t>e</w:t>
      </w:r>
      <w:r w:rsidR="00B91DD0" w:rsidRPr="005973E1">
        <w:rPr>
          <w:rFonts w:cstheme="minorHAnsi"/>
          <w:color w:val="000000" w:themeColor="text1"/>
          <w:lang w:val="en-GB"/>
        </w:rPr>
        <w:t xml:space="preserve"> re</w:t>
      </w:r>
      <w:r w:rsidR="00001D4E" w:rsidRPr="005973E1">
        <w:rPr>
          <w:lang w:val="en-GB"/>
        </w:rPr>
        <w:t>s</w:t>
      </w:r>
      <w:r w:rsidR="00B91DD0" w:rsidRPr="005973E1">
        <w:rPr>
          <w:lang w:val="en-GB"/>
        </w:rPr>
        <w:t>earch</w:t>
      </w:r>
      <w:r w:rsidR="004E6C92" w:rsidRPr="005973E1">
        <w:rPr>
          <w:lang w:val="en-GB"/>
        </w:rPr>
        <w:t xml:space="preserve"> survey had been </w:t>
      </w:r>
      <w:proofErr w:type="spellStart"/>
      <w:r w:rsidR="004E6C92" w:rsidRPr="005973E1">
        <w:rPr>
          <w:lang w:val="en-GB"/>
        </w:rPr>
        <w:t>analyzed</w:t>
      </w:r>
      <w:proofErr w:type="spellEnd"/>
      <w:r w:rsidR="004E6C92" w:rsidRPr="005973E1">
        <w:rPr>
          <w:lang w:val="en-GB"/>
        </w:rPr>
        <w:t>, the summary report</w:t>
      </w:r>
      <w:r w:rsidR="0043682A">
        <w:rPr>
          <w:lang w:val="en-GB"/>
        </w:rPr>
        <w:t xml:space="preserve"> was </w:t>
      </w:r>
      <w:r w:rsidR="0043682A" w:rsidRPr="005973E1">
        <w:rPr>
          <w:lang w:val="en-GB"/>
        </w:rPr>
        <w:t xml:space="preserve">written </w:t>
      </w:r>
      <w:r w:rsidR="004E6C92" w:rsidRPr="005973E1">
        <w:rPr>
          <w:lang w:val="en-GB"/>
        </w:rPr>
        <w:t xml:space="preserve">and it </w:t>
      </w:r>
      <w:r w:rsidR="00B91DD0" w:rsidRPr="005973E1">
        <w:rPr>
          <w:lang w:val="en-GB"/>
        </w:rPr>
        <w:t>is</w:t>
      </w:r>
      <w:r w:rsidR="00001D4E" w:rsidRPr="005973E1">
        <w:rPr>
          <w:lang w:val="en-GB"/>
        </w:rPr>
        <w:t xml:space="preserve"> planned to be published in Thailand not later than 2021</w:t>
      </w:r>
      <w:r w:rsidR="0043682A">
        <w:rPr>
          <w:lang w:val="en-GB"/>
        </w:rPr>
        <w:t>,</w:t>
      </w:r>
      <w:r w:rsidR="00B60329" w:rsidRPr="005973E1">
        <w:rPr>
          <w:lang w:val="en-GB"/>
        </w:rPr>
        <w:t xml:space="preserve"> with the original research heading</w:t>
      </w:r>
      <w:r w:rsidR="00001D4E" w:rsidRPr="005973E1">
        <w:rPr>
          <w:lang w:val="en-GB"/>
        </w:rPr>
        <w:t xml:space="preserve">. </w:t>
      </w:r>
    </w:p>
    <w:p w14:paraId="7E1B5A93" w14:textId="1B00A9A7" w:rsidR="006D67A8" w:rsidRPr="005973E1" w:rsidRDefault="00F5609A" w:rsidP="00075E1A">
      <w:pPr>
        <w:spacing w:line="480" w:lineRule="auto"/>
        <w:ind w:firstLine="720"/>
        <w:jc w:val="both"/>
        <w:rPr>
          <w:lang w:val="en-GB"/>
        </w:rPr>
      </w:pPr>
      <w:r w:rsidRPr="005973E1">
        <w:rPr>
          <w:lang w:val="en-GB"/>
        </w:rPr>
        <w:t xml:space="preserve">The permission letter </w:t>
      </w:r>
      <w:r w:rsidR="0043682A" w:rsidRPr="005973E1">
        <w:rPr>
          <w:lang w:val="en-GB"/>
        </w:rPr>
        <w:t>ha</w:t>
      </w:r>
      <w:r w:rsidR="0043682A">
        <w:rPr>
          <w:lang w:val="en-GB"/>
        </w:rPr>
        <w:t>s</w:t>
      </w:r>
      <w:r w:rsidR="0043682A" w:rsidRPr="005973E1">
        <w:rPr>
          <w:lang w:val="en-GB"/>
        </w:rPr>
        <w:t xml:space="preserve"> </w:t>
      </w:r>
      <w:r w:rsidRPr="005973E1">
        <w:rPr>
          <w:lang w:val="en-GB"/>
        </w:rPr>
        <w:t xml:space="preserve">been sent to the research owner for the authorization and the agreement, </w:t>
      </w:r>
      <w:r w:rsidR="00235018" w:rsidRPr="005973E1">
        <w:rPr>
          <w:lang w:val="en-GB"/>
        </w:rPr>
        <w:t xml:space="preserve">and </w:t>
      </w:r>
      <w:r w:rsidR="007C6C70">
        <w:rPr>
          <w:lang w:val="en-GB"/>
        </w:rPr>
        <w:t>t</w:t>
      </w:r>
      <w:r w:rsidRPr="005973E1">
        <w:rPr>
          <w:lang w:val="en-GB"/>
        </w:rPr>
        <w:t>he waiver was submitted to the chair KIT REC</w:t>
      </w:r>
      <w:r w:rsidR="007C3C8B" w:rsidRPr="005973E1">
        <w:rPr>
          <w:lang w:val="en-GB"/>
        </w:rPr>
        <w:t xml:space="preserve"> </w:t>
      </w:r>
      <w:r w:rsidR="006D67A8" w:rsidRPr="005973E1">
        <w:rPr>
          <w:lang w:val="en-GB"/>
        </w:rPr>
        <w:t xml:space="preserve">with the </w:t>
      </w:r>
      <w:r w:rsidR="00B60329" w:rsidRPr="005973E1">
        <w:rPr>
          <w:lang w:val="en-GB"/>
        </w:rPr>
        <w:t xml:space="preserve">reply of </w:t>
      </w:r>
      <w:r w:rsidR="006D67A8" w:rsidRPr="005973E1">
        <w:rPr>
          <w:lang w:val="en-GB"/>
        </w:rPr>
        <w:t>decision</w:t>
      </w:r>
      <w:r w:rsidR="007C6C70">
        <w:rPr>
          <w:lang w:val="en-GB"/>
        </w:rPr>
        <w:t xml:space="preserve">. </w:t>
      </w:r>
      <w:r w:rsidR="00BD0BA0" w:rsidRPr="005973E1">
        <w:rPr>
          <w:lang w:val="en-GB"/>
        </w:rPr>
        <w:t xml:space="preserve">The secondary data analysis is aimed to </w:t>
      </w:r>
      <w:proofErr w:type="spellStart"/>
      <w:r w:rsidR="00BD0BA0" w:rsidRPr="005973E1">
        <w:rPr>
          <w:lang w:val="en-GB"/>
        </w:rPr>
        <w:t>analyze</w:t>
      </w:r>
      <w:proofErr w:type="spellEnd"/>
      <w:r w:rsidR="00BD0BA0" w:rsidRPr="005973E1">
        <w:rPr>
          <w:lang w:val="en-GB"/>
        </w:rPr>
        <w:t xml:space="preserve"> </w:t>
      </w:r>
      <w:r w:rsidR="00294A9E" w:rsidRPr="005973E1">
        <w:rPr>
          <w:lang w:val="en-GB"/>
        </w:rPr>
        <w:t xml:space="preserve">and </w:t>
      </w:r>
      <w:r w:rsidR="00BD0BA0" w:rsidRPr="005973E1">
        <w:rPr>
          <w:lang w:val="en-GB"/>
        </w:rPr>
        <w:t>explor</w:t>
      </w:r>
      <w:r w:rsidR="00294A9E" w:rsidRPr="005973E1">
        <w:rPr>
          <w:lang w:val="en-GB"/>
        </w:rPr>
        <w:t>e</w:t>
      </w:r>
      <w:r w:rsidR="00BD0BA0" w:rsidRPr="005973E1">
        <w:rPr>
          <w:lang w:val="en-GB"/>
        </w:rPr>
        <w:t xml:space="preserve"> the specific objectives explain</w:t>
      </w:r>
      <w:r w:rsidR="00BF7C93" w:rsidRPr="005973E1">
        <w:rPr>
          <w:lang w:val="en-GB"/>
        </w:rPr>
        <w:t>ed</w:t>
      </w:r>
      <w:r w:rsidR="00BD0BA0" w:rsidRPr="005973E1">
        <w:rPr>
          <w:lang w:val="en-GB"/>
        </w:rPr>
        <w:t xml:space="preserve"> above. The analysis process will be done in each</w:t>
      </w:r>
      <w:r w:rsidR="006D67A8" w:rsidRPr="005973E1">
        <w:rPr>
          <w:lang w:val="en-GB"/>
        </w:rPr>
        <w:t xml:space="preserve"> </w:t>
      </w:r>
      <w:r w:rsidR="00BD0BA0" w:rsidRPr="005973E1">
        <w:rPr>
          <w:lang w:val="en-GB"/>
        </w:rPr>
        <w:t>level of causes according to the analytical framework</w:t>
      </w:r>
      <w:r w:rsidR="0043682A">
        <w:rPr>
          <w:lang w:val="en-GB"/>
        </w:rPr>
        <w:t>,</w:t>
      </w:r>
      <w:r w:rsidR="00BD0BA0" w:rsidRPr="005973E1">
        <w:rPr>
          <w:lang w:val="en-GB"/>
        </w:rPr>
        <w:t xml:space="preserve"> to study the </w:t>
      </w:r>
      <w:r w:rsidR="00294A9E" w:rsidRPr="005973E1">
        <w:rPr>
          <w:lang w:val="en-GB"/>
        </w:rPr>
        <w:t>relation</w:t>
      </w:r>
      <w:r w:rsidR="00BD0BA0" w:rsidRPr="005973E1">
        <w:rPr>
          <w:lang w:val="en-GB"/>
        </w:rPr>
        <w:t xml:space="preserve"> between vari</w:t>
      </w:r>
      <w:r w:rsidR="00C77243" w:rsidRPr="005973E1">
        <w:rPr>
          <w:lang w:val="en-GB"/>
        </w:rPr>
        <w:t>ous</w:t>
      </w:r>
      <w:r w:rsidR="00BD0BA0" w:rsidRPr="005973E1">
        <w:rPr>
          <w:lang w:val="en-GB"/>
        </w:rPr>
        <w:t xml:space="preserve"> factors. </w:t>
      </w:r>
      <w:r w:rsidR="00C77243" w:rsidRPr="005973E1">
        <w:rPr>
          <w:lang w:val="en-GB"/>
        </w:rPr>
        <w:t xml:space="preserve">The secondary data analysis will be done by </w:t>
      </w:r>
      <w:r w:rsidR="00B60329" w:rsidRPr="005973E1">
        <w:rPr>
          <w:lang w:val="en-GB"/>
        </w:rPr>
        <w:t>analy</w:t>
      </w:r>
      <w:r w:rsidR="00075E1A">
        <w:rPr>
          <w:lang w:val="en-GB"/>
        </w:rPr>
        <w:t>sis data</w:t>
      </w:r>
      <w:r w:rsidR="00B60329" w:rsidRPr="005973E1">
        <w:rPr>
          <w:lang w:val="en-GB"/>
        </w:rPr>
        <w:t xml:space="preserve"> </w:t>
      </w:r>
      <w:r w:rsidR="009141DB" w:rsidRPr="005973E1">
        <w:rPr>
          <w:lang w:val="en-GB"/>
        </w:rPr>
        <w:t xml:space="preserve">between two </w:t>
      </w:r>
      <w:r w:rsidR="0043682A" w:rsidRPr="005973E1">
        <w:rPr>
          <w:lang w:val="en-GB"/>
        </w:rPr>
        <w:t>independen</w:t>
      </w:r>
      <w:r w:rsidR="0043682A">
        <w:rPr>
          <w:lang w:val="en-GB"/>
        </w:rPr>
        <w:t>t</w:t>
      </w:r>
      <w:r w:rsidR="0043682A" w:rsidRPr="005973E1">
        <w:rPr>
          <w:lang w:val="en-GB"/>
        </w:rPr>
        <w:t xml:space="preserve"> </w:t>
      </w:r>
      <w:r w:rsidR="009141DB" w:rsidRPr="005973E1">
        <w:rPr>
          <w:lang w:val="en-GB"/>
        </w:rPr>
        <w:t>group</w:t>
      </w:r>
      <w:r w:rsidR="0043682A">
        <w:rPr>
          <w:lang w:val="en-GB"/>
        </w:rPr>
        <w:t>s</w:t>
      </w:r>
      <w:r w:rsidR="009141DB" w:rsidRPr="005973E1">
        <w:rPr>
          <w:lang w:val="en-GB"/>
        </w:rPr>
        <w:t xml:space="preserve"> of data, falls and non-falls</w:t>
      </w:r>
      <w:r w:rsidR="00075E1A">
        <w:rPr>
          <w:lang w:val="en-GB"/>
        </w:rPr>
        <w:t xml:space="preserve">, </w:t>
      </w:r>
      <w:r w:rsidR="00A477DA" w:rsidRPr="005973E1">
        <w:rPr>
          <w:lang w:val="en-GB"/>
        </w:rPr>
        <w:t xml:space="preserve">to find significant association </w:t>
      </w:r>
      <w:r w:rsidR="00D05E7F" w:rsidRPr="005973E1">
        <w:rPr>
          <w:lang w:val="en-GB"/>
        </w:rPr>
        <w:t xml:space="preserve">by using </w:t>
      </w:r>
      <w:r w:rsidR="0043682A">
        <w:rPr>
          <w:lang w:val="en-GB"/>
        </w:rPr>
        <w:t xml:space="preserve">the </w:t>
      </w:r>
      <w:r w:rsidR="00D05E7F" w:rsidRPr="005973E1">
        <w:rPr>
          <w:lang w:val="en-GB"/>
        </w:rPr>
        <w:t>Chi-Square</w:t>
      </w:r>
      <w:r w:rsidR="00A477DA" w:rsidRPr="005973E1">
        <w:rPr>
          <w:lang w:val="en-GB"/>
        </w:rPr>
        <w:t xml:space="preserve"> test</w:t>
      </w:r>
      <w:r w:rsidR="00075E1A">
        <w:rPr>
          <w:lang w:val="en-GB"/>
        </w:rPr>
        <w:t>.</w:t>
      </w:r>
    </w:p>
    <w:p w14:paraId="4CEA849E" w14:textId="3E2FD2DD" w:rsidR="00B60329" w:rsidRPr="005973E1" w:rsidRDefault="00DC1E33" w:rsidP="008B377B">
      <w:pPr>
        <w:spacing w:line="480" w:lineRule="auto"/>
        <w:ind w:firstLine="720"/>
        <w:jc w:val="both"/>
        <w:rPr>
          <w:lang w:val="en-GB"/>
        </w:rPr>
      </w:pPr>
      <w:r w:rsidRPr="005973E1">
        <w:rPr>
          <w:lang w:val="en-GB"/>
        </w:rPr>
        <w:t>The survey collected data from 450 elderly who live in health area 6</w:t>
      </w:r>
      <w:r w:rsidR="00F03DB3">
        <w:rPr>
          <w:lang w:val="en-GB"/>
        </w:rPr>
        <w:t xml:space="preserve">. </w:t>
      </w:r>
      <w:r w:rsidR="0043682A">
        <w:rPr>
          <w:lang w:val="en-GB"/>
        </w:rPr>
        <w:t>The n</w:t>
      </w:r>
      <w:r w:rsidR="00FC22F7" w:rsidRPr="005973E1">
        <w:rPr>
          <w:lang w:val="en-GB"/>
        </w:rPr>
        <w:t xml:space="preserve">umber of participants were selected from total </w:t>
      </w:r>
      <w:r w:rsidR="00657E33" w:rsidRPr="005973E1">
        <w:rPr>
          <w:lang w:val="en-GB"/>
        </w:rPr>
        <w:t>512</w:t>
      </w:r>
      <w:r w:rsidR="0043682A">
        <w:rPr>
          <w:lang w:val="en-GB"/>
        </w:rPr>
        <w:t>,</w:t>
      </w:r>
      <w:r w:rsidR="00657E33" w:rsidRPr="005973E1">
        <w:rPr>
          <w:lang w:val="en-GB"/>
        </w:rPr>
        <w:t xml:space="preserve">857 </w:t>
      </w:r>
      <w:r w:rsidR="00FC22F7" w:rsidRPr="005973E1">
        <w:rPr>
          <w:lang w:val="en-GB"/>
        </w:rPr>
        <w:t xml:space="preserve">elders in </w:t>
      </w:r>
      <w:r w:rsidR="0043682A">
        <w:rPr>
          <w:lang w:val="en-GB"/>
        </w:rPr>
        <w:t xml:space="preserve">the </w:t>
      </w:r>
      <w:r w:rsidR="00FC22F7" w:rsidRPr="005973E1">
        <w:rPr>
          <w:lang w:val="en-GB"/>
        </w:rPr>
        <w:t>Eastern</w:t>
      </w:r>
      <w:r w:rsidR="00657E33" w:rsidRPr="005973E1">
        <w:rPr>
          <w:lang w:val="en-GB"/>
        </w:rPr>
        <w:t xml:space="preserve"> part</w:t>
      </w:r>
      <w:r w:rsidR="0043682A">
        <w:rPr>
          <w:lang w:val="en-GB"/>
        </w:rPr>
        <w:t>,</w:t>
      </w:r>
      <w:r w:rsidR="00FC22F7" w:rsidRPr="005973E1">
        <w:rPr>
          <w:lang w:val="en-GB"/>
        </w:rPr>
        <w:t xml:space="preserve"> by </w:t>
      </w:r>
      <w:r w:rsidR="0043682A">
        <w:rPr>
          <w:lang w:val="en-GB"/>
        </w:rPr>
        <w:t xml:space="preserve">a </w:t>
      </w:r>
      <w:r w:rsidR="00FC22F7" w:rsidRPr="005973E1">
        <w:rPr>
          <w:lang w:val="en-GB"/>
        </w:rPr>
        <w:t xml:space="preserve">three-stages cluster sampling method. Firstly, </w:t>
      </w:r>
      <w:r w:rsidR="0043682A">
        <w:rPr>
          <w:lang w:val="en-GB"/>
        </w:rPr>
        <w:t xml:space="preserve">the </w:t>
      </w:r>
      <w:r w:rsidR="00FC22F7" w:rsidRPr="005973E1">
        <w:rPr>
          <w:lang w:val="en-GB"/>
        </w:rPr>
        <w:t>simple sampling w</w:t>
      </w:r>
      <w:r w:rsidR="00657E33" w:rsidRPr="005973E1">
        <w:rPr>
          <w:lang w:val="en-GB"/>
        </w:rPr>
        <w:t>as</w:t>
      </w:r>
      <w:r w:rsidR="00FC22F7" w:rsidRPr="005973E1">
        <w:rPr>
          <w:lang w:val="en-GB"/>
        </w:rPr>
        <w:t xml:space="preserve"> done to select 3 </w:t>
      </w:r>
      <w:r w:rsidR="00657E33" w:rsidRPr="005973E1">
        <w:rPr>
          <w:lang w:val="en-GB"/>
        </w:rPr>
        <w:t>from totally 8 provinces follow</w:t>
      </w:r>
      <w:r w:rsidR="0043682A">
        <w:rPr>
          <w:lang w:val="en-GB"/>
        </w:rPr>
        <w:t>ed</w:t>
      </w:r>
      <w:r w:rsidR="00657E33" w:rsidRPr="005973E1">
        <w:rPr>
          <w:lang w:val="en-GB"/>
        </w:rPr>
        <w:t xml:space="preserve"> by </w:t>
      </w:r>
      <w:r w:rsidR="0043682A">
        <w:rPr>
          <w:lang w:val="en-GB"/>
        </w:rPr>
        <w:t xml:space="preserve">a </w:t>
      </w:r>
      <w:r w:rsidR="00657E33" w:rsidRPr="005973E1">
        <w:rPr>
          <w:lang w:val="en-GB"/>
        </w:rPr>
        <w:t xml:space="preserve">simple sampling method to select 3 districts from each province. And lastly, </w:t>
      </w:r>
      <w:r w:rsidR="0043682A">
        <w:rPr>
          <w:lang w:val="en-GB"/>
        </w:rPr>
        <w:t xml:space="preserve">the </w:t>
      </w:r>
      <w:r w:rsidR="00657E33" w:rsidRPr="005973E1">
        <w:rPr>
          <w:lang w:val="en-GB"/>
        </w:rPr>
        <w:t>simple sampling method was used to select 5 subdistricts from each district, in which only elders</w:t>
      </w:r>
      <w:r w:rsidR="0043682A">
        <w:rPr>
          <w:lang w:val="en-GB"/>
        </w:rPr>
        <w:t>,</w:t>
      </w:r>
      <w:r w:rsidR="00657E33" w:rsidRPr="005973E1">
        <w:rPr>
          <w:lang w:val="en-GB"/>
        </w:rPr>
        <w:t xml:space="preserve"> who </w:t>
      </w:r>
      <w:r w:rsidR="0043682A">
        <w:rPr>
          <w:lang w:val="en-GB"/>
        </w:rPr>
        <w:t>were</w:t>
      </w:r>
      <w:r w:rsidR="00657E33" w:rsidRPr="005973E1">
        <w:rPr>
          <w:lang w:val="en-GB"/>
        </w:rPr>
        <w:t xml:space="preserve"> physically active</w:t>
      </w:r>
      <w:r w:rsidR="0043682A">
        <w:rPr>
          <w:lang w:val="en-GB"/>
        </w:rPr>
        <w:t>,</w:t>
      </w:r>
      <w:r w:rsidR="00657E33" w:rsidRPr="005973E1">
        <w:rPr>
          <w:lang w:val="en-GB"/>
        </w:rPr>
        <w:t xml:space="preserve"> were included in this research survey</w:t>
      </w:r>
      <w:r w:rsidR="00FC22F7" w:rsidRPr="005973E1">
        <w:rPr>
          <w:lang w:val="en-GB"/>
        </w:rPr>
        <w:t xml:space="preserve">. </w:t>
      </w:r>
    </w:p>
    <w:p w14:paraId="660C0F90" w14:textId="53DD6766" w:rsidR="0035462C" w:rsidRPr="007B71AA" w:rsidRDefault="007E6474" w:rsidP="008B377B">
      <w:pPr>
        <w:pStyle w:val="Heading3"/>
        <w:spacing w:line="480" w:lineRule="auto"/>
        <w:rPr>
          <w:rFonts w:asciiTheme="minorHAnsi" w:hAnsiTheme="minorHAnsi" w:cstheme="minorHAnsi"/>
          <w:b/>
          <w:bCs/>
          <w:i/>
          <w:iCs/>
          <w:color w:val="000000" w:themeColor="text1"/>
          <w:lang w:val="en-GB"/>
        </w:rPr>
      </w:pPr>
      <w:bookmarkStart w:id="6" w:name="_Toc48129441"/>
      <w:r w:rsidRPr="007B71AA">
        <w:rPr>
          <w:rFonts w:asciiTheme="minorHAnsi" w:hAnsiTheme="minorHAnsi" w:cstheme="minorHAnsi"/>
          <w:b/>
          <w:bCs/>
          <w:i/>
          <w:iCs/>
          <w:color w:val="000000" w:themeColor="text1"/>
          <w:lang w:val="en-GB"/>
        </w:rPr>
        <w:t xml:space="preserve"> </w:t>
      </w:r>
      <w:r w:rsidR="00983C64" w:rsidRPr="007B71AA">
        <w:rPr>
          <w:rFonts w:asciiTheme="minorHAnsi" w:hAnsiTheme="minorHAnsi" w:cstheme="minorHAnsi"/>
          <w:b/>
          <w:bCs/>
          <w:i/>
          <w:iCs/>
          <w:color w:val="000000" w:themeColor="text1"/>
          <w:lang w:val="en-GB"/>
        </w:rPr>
        <w:t>Literature review</w:t>
      </w:r>
      <w:bookmarkEnd w:id="6"/>
    </w:p>
    <w:p w14:paraId="3996A2F3" w14:textId="6FD4959C" w:rsidR="00001D4E" w:rsidRPr="005973E1" w:rsidRDefault="00BD0BA0" w:rsidP="00075E1A">
      <w:pPr>
        <w:spacing w:line="480" w:lineRule="auto"/>
        <w:ind w:firstLine="720"/>
        <w:jc w:val="both"/>
        <w:rPr>
          <w:rFonts w:cstheme="minorHAnsi"/>
          <w:i/>
          <w:iCs/>
          <w:color w:val="000000" w:themeColor="text1"/>
          <w:lang w:val="en-GB"/>
        </w:rPr>
      </w:pPr>
      <w:r w:rsidRPr="005973E1">
        <w:rPr>
          <w:rFonts w:cstheme="minorHAnsi"/>
          <w:lang w:val="en-GB"/>
        </w:rPr>
        <w:t>The literature review in this thesis will be done according to a systematic approach</w:t>
      </w:r>
      <w:r w:rsidR="0043682A">
        <w:rPr>
          <w:rFonts w:cstheme="minorHAnsi"/>
          <w:lang w:val="en-GB"/>
        </w:rPr>
        <w:t>,</w:t>
      </w:r>
      <w:r w:rsidRPr="005973E1">
        <w:rPr>
          <w:rFonts w:cstheme="minorHAnsi"/>
          <w:lang w:val="en-GB"/>
        </w:rPr>
        <w:t xml:space="preserve"> to explore all related factors from the published materials</w:t>
      </w:r>
      <w:r w:rsidR="0043682A">
        <w:rPr>
          <w:rFonts w:cstheme="minorHAnsi"/>
          <w:lang w:val="en-GB"/>
        </w:rPr>
        <w:t>,</w:t>
      </w:r>
      <w:r w:rsidRPr="005973E1">
        <w:rPr>
          <w:rFonts w:cstheme="minorHAnsi"/>
          <w:lang w:val="en-GB"/>
        </w:rPr>
        <w:t xml:space="preserve"> both in the country and also in other countries. This method will be used</w:t>
      </w:r>
      <w:r w:rsidR="0043682A">
        <w:rPr>
          <w:rFonts w:cstheme="minorHAnsi"/>
          <w:lang w:val="en-GB"/>
        </w:rPr>
        <w:t xml:space="preserve"> as</w:t>
      </w:r>
      <w:r w:rsidRPr="005973E1">
        <w:rPr>
          <w:rFonts w:cstheme="minorHAnsi"/>
          <w:lang w:val="en-GB"/>
        </w:rPr>
        <w:t xml:space="preserve"> </w:t>
      </w:r>
      <w:r w:rsidR="00983B1D" w:rsidRPr="005973E1">
        <w:rPr>
          <w:rFonts w:cstheme="minorHAnsi"/>
          <w:lang w:val="en-GB"/>
        </w:rPr>
        <w:t xml:space="preserve">the causation </w:t>
      </w:r>
      <w:r w:rsidRPr="005973E1">
        <w:rPr>
          <w:rFonts w:cstheme="minorHAnsi"/>
          <w:lang w:val="en-GB"/>
        </w:rPr>
        <w:t>conceptual framework</w:t>
      </w:r>
      <w:r w:rsidR="0043682A">
        <w:rPr>
          <w:rFonts w:cstheme="minorHAnsi"/>
          <w:lang w:val="en-GB"/>
        </w:rPr>
        <w:t>,</w:t>
      </w:r>
      <w:r w:rsidRPr="005973E1">
        <w:rPr>
          <w:rFonts w:cstheme="minorHAnsi"/>
          <w:lang w:val="en-GB"/>
        </w:rPr>
        <w:t xml:space="preserve"> to </w:t>
      </w:r>
      <w:proofErr w:type="spellStart"/>
      <w:r w:rsidRPr="005973E1">
        <w:rPr>
          <w:rFonts w:cstheme="minorHAnsi"/>
          <w:lang w:val="en-GB"/>
        </w:rPr>
        <w:t>analyze</w:t>
      </w:r>
      <w:proofErr w:type="spellEnd"/>
      <w:r w:rsidRPr="005973E1">
        <w:rPr>
          <w:rFonts w:cstheme="minorHAnsi"/>
          <w:lang w:val="en-GB"/>
        </w:rPr>
        <w:t xml:space="preserve"> the factors related to falls among the elderly</w:t>
      </w:r>
      <w:r w:rsidR="0043682A">
        <w:rPr>
          <w:rFonts w:cstheme="minorHAnsi"/>
          <w:lang w:val="en-GB"/>
        </w:rPr>
        <w:t xml:space="preserve"> and</w:t>
      </w:r>
      <w:r w:rsidRPr="005973E1">
        <w:rPr>
          <w:rFonts w:cstheme="minorHAnsi"/>
          <w:lang w:val="en-GB"/>
        </w:rPr>
        <w:t xml:space="preserve"> to link and compare with the secondary data analysis. </w:t>
      </w:r>
    </w:p>
    <w:p w14:paraId="5744BCF8" w14:textId="17A50DD5" w:rsidR="00E62E3B" w:rsidRPr="005973E1" w:rsidRDefault="00B3418D" w:rsidP="00075E1A">
      <w:pPr>
        <w:spacing w:line="480" w:lineRule="auto"/>
        <w:ind w:firstLine="720"/>
        <w:jc w:val="both"/>
        <w:rPr>
          <w:lang w:val="en-GB"/>
        </w:rPr>
      </w:pPr>
      <w:r w:rsidRPr="005973E1">
        <w:rPr>
          <w:lang w:val="en-GB"/>
        </w:rPr>
        <w:lastRenderedPageBreak/>
        <w:t xml:space="preserve">The literature review method in this study </w:t>
      </w:r>
      <w:r w:rsidR="00983B1D" w:rsidRPr="005973E1">
        <w:rPr>
          <w:lang w:val="en-GB"/>
        </w:rPr>
        <w:t>used</w:t>
      </w:r>
      <w:r w:rsidR="00D05E7F" w:rsidRPr="005973E1">
        <w:rPr>
          <w:lang w:val="en-GB"/>
        </w:rPr>
        <w:t xml:space="preserve"> </w:t>
      </w:r>
      <w:r w:rsidR="004E0D21" w:rsidRPr="005973E1">
        <w:rPr>
          <w:lang w:val="en-GB"/>
        </w:rPr>
        <w:t>search engines</w:t>
      </w:r>
      <w:r w:rsidR="00D05E7F" w:rsidRPr="005973E1">
        <w:rPr>
          <w:lang w:val="en-GB"/>
        </w:rPr>
        <w:t>: Google Scholar</w:t>
      </w:r>
      <w:r w:rsidRPr="005973E1">
        <w:rPr>
          <w:lang w:val="en-GB"/>
        </w:rPr>
        <w:t xml:space="preserve">, VU </w:t>
      </w:r>
      <w:r w:rsidR="00D05E7F" w:rsidRPr="005973E1">
        <w:rPr>
          <w:lang w:val="en-GB"/>
        </w:rPr>
        <w:t xml:space="preserve">online </w:t>
      </w:r>
      <w:r w:rsidRPr="005973E1">
        <w:rPr>
          <w:lang w:val="en-GB"/>
        </w:rPr>
        <w:t>library, Pu</w:t>
      </w:r>
      <w:r w:rsidR="00983B1D" w:rsidRPr="005973E1">
        <w:rPr>
          <w:lang w:val="en-GB"/>
        </w:rPr>
        <w:t>b</w:t>
      </w:r>
      <w:r w:rsidR="002F2141" w:rsidRPr="005973E1">
        <w:rPr>
          <w:lang w:val="en-GB"/>
        </w:rPr>
        <w:t>M</w:t>
      </w:r>
      <w:r w:rsidR="00983B1D" w:rsidRPr="005973E1">
        <w:rPr>
          <w:lang w:val="en-GB"/>
        </w:rPr>
        <w:t>ed</w:t>
      </w:r>
      <w:r w:rsidR="004E0D21" w:rsidRPr="005973E1">
        <w:rPr>
          <w:lang w:val="en-GB"/>
        </w:rPr>
        <w:t>.</w:t>
      </w:r>
      <w:r w:rsidR="0007592A" w:rsidRPr="005973E1">
        <w:rPr>
          <w:lang w:val="en-GB"/>
        </w:rPr>
        <w:t xml:space="preserve"> </w:t>
      </w:r>
      <w:r w:rsidR="004E0D21" w:rsidRPr="005973E1">
        <w:rPr>
          <w:lang w:val="en-GB"/>
        </w:rPr>
        <w:t>The website of WHO, Thai Ministry of Health, NHS,</w:t>
      </w:r>
      <w:r w:rsidR="002C46DC" w:rsidRPr="005973E1">
        <w:rPr>
          <w:lang w:val="en-GB"/>
        </w:rPr>
        <w:t xml:space="preserve"> Thai NSO</w:t>
      </w:r>
      <w:r w:rsidR="004E0D21" w:rsidRPr="005973E1">
        <w:rPr>
          <w:lang w:val="en-GB"/>
        </w:rPr>
        <w:t xml:space="preserve"> were used to explore the definition, hea</w:t>
      </w:r>
      <w:r w:rsidR="0043682A">
        <w:rPr>
          <w:lang w:val="en-GB"/>
        </w:rPr>
        <w:t>l</w:t>
      </w:r>
      <w:r w:rsidR="004E0D21" w:rsidRPr="005973E1">
        <w:rPr>
          <w:lang w:val="en-GB"/>
        </w:rPr>
        <w:t xml:space="preserve">th information and health data. </w:t>
      </w:r>
      <w:r w:rsidR="0007592A" w:rsidRPr="005973E1">
        <w:rPr>
          <w:lang w:val="en-GB"/>
        </w:rPr>
        <w:t xml:space="preserve">The searching process </w:t>
      </w:r>
      <w:r w:rsidR="0043682A">
        <w:rPr>
          <w:lang w:val="en-GB"/>
        </w:rPr>
        <w:t>was</w:t>
      </w:r>
      <w:r w:rsidR="0007592A" w:rsidRPr="005973E1">
        <w:rPr>
          <w:lang w:val="en-GB"/>
        </w:rPr>
        <w:t xml:space="preserve"> done through Thai and </w:t>
      </w:r>
      <w:r w:rsidR="0043682A">
        <w:rPr>
          <w:lang w:val="en-GB"/>
        </w:rPr>
        <w:t xml:space="preserve">the </w:t>
      </w:r>
      <w:r w:rsidR="0007592A" w:rsidRPr="005973E1">
        <w:rPr>
          <w:lang w:val="en-GB"/>
        </w:rPr>
        <w:t>English language</w:t>
      </w:r>
      <w:r w:rsidR="001E3018" w:rsidRPr="005973E1">
        <w:rPr>
          <w:lang w:val="en-GB"/>
        </w:rPr>
        <w:t xml:space="preserve">. </w:t>
      </w:r>
      <w:r w:rsidR="002F2141" w:rsidRPr="005973E1">
        <w:rPr>
          <w:lang w:val="en-GB"/>
        </w:rPr>
        <w:t xml:space="preserve">Keywords in </w:t>
      </w:r>
      <w:proofErr w:type="spellStart"/>
      <w:r w:rsidR="002F2141" w:rsidRPr="005973E1">
        <w:rPr>
          <w:lang w:val="en-GB"/>
        </w:rPr>
        <w:t>MeSH</w:t>
      </w:r>
      <w:proofErr w:type="spellEnd"/>
      <w:r w:rsidR="002F2141" w:rsidRPr="005973E1">
        <w:rPr>
          <w:lang w:val="en-GB"/>
        </w:rPr>
        <w:t xml:space="preserve"> term are</w:t>
      </w:r>
      <w:r w:rsidR="0007592A" w:rsidRPr="005973E1">
        <w:rPr>
          <w:lang w:val="en-GB"/>
        </w:rPr>
        <w:t xml:space="preserve"> </w:t>
      </w:r>
      <w:r w:rsidR="002F2141" w:rsidRPr="005973E1">
        <w:rPr>
          <w:lang w:val="en-GB"/>
        </w:rPr>
        <w:t xml:space="preserve">falls in elderly, aged, gender, environmental hazardous, </w:t>
      </w:r>
      <w:r w:rsidR="0007592A" w:rsidRPr="005973E1">
        <w:rPr>
          <w:lang w:val="en-GB"/>
        </w:rPr>
        <w:t>interven</w:t>
      </w:r>
      <w:r w:rsidR="002F2141" w:rsidRPr="005973E1">
        <w:rPr>
          <w:lang w:val="en-GB"/>
        </w:rPr>
        <w:t>tion</w:t>
      </w:r>
      <w:r w:rsidR="0007592A" w:rsidRPr="005973E1">
        <w:rPr>
          <w:lang w:val="en-GB"/>
        </w:rPr>
        <w:t>, fal</w:t>
      </w:r>
      <w:r w:rsidR="002F2141" w:rsidRPr="005973E1">
        <w:rPr>
          <w:lang w:val="en-GB"/>
        </w:rPr>
        <w:t>ls</w:t>
      </w:r>
      <w:r w:rsidR="00496FEE" w:rsidRPr="005973E1">
        <w:rPr>
          <w:lang w:val="en-GB"/>
        </w:rPr>
        <w:t xml:space="preserve">, community, senior housing, family support, </w:t>
      </w:r>
      <w:r w:rsidR="002F2141" w:rsidRPr="005973E1">
        <w:rPr>
          <w:lang w:val="en-GB"/>
        </w:rPr>
        <w:t>elder abuse</w:t>
      </w:r>
      <w:r w:rsidR="00496FEE" w:rsidRPr="005973E1">
        <w:rPr>
          <w:lang w:val="en-GB"/>
        </w:rPr>
        <w:t>, policy</w:t>
      </w:r>
      <w:r w:rsidR="002F2141" w:rsidRPr="005973E1">
        <w:rPr>
          <w:lang w:val="en-GB"/>
        </w:rPr>
        <w:t xml:space="preserve">, healthy </w:t>
      </w:r>
      <w:r w:rsidR="00496FEE" w:rsidRPr="005973E1">
        <w:rPr>
          <w:lang w:val="en-GB"/>
        </w:rPr>
        <w:t>lifestyle</w:t>
      </w:r>
      <w:r w:rsidR="002F2141" w:rsidRPr="005973E1">
        <w:rPr>
          <w:lang w:val="en-GB"/>
        </w:rPr>
        <w:t>, medical condition, physical status</w:t>
      </w:r>
      <w:r w:rsidR="0007592A" w:rsidRPr="005973E1">
        <w:rPr>
          <w:lang w:val="en-GB"/>
        </w:rPr>
        <w:t xml:space="preserve">. </w:t>
      </w:r>
    </w:p>
    <w:p w14:paraId="796D6645" w14:textId="167C2648" w:rsidR="007F3A6D" w:rsidRDefault="00F53F4F" w:rsidP="00075E1A">
      <w:pPr>
        <w:spacing w:line="480" w:lineRule="auto"/>
        <w:ind w:firstLine="720"/>
        <w:jc w:val="both"/>
        <w:rPr>
          <w:rFonts w:cstheme="minorHAnsi"/>
          <w:lang w:val="en-GB"/>
        </w:rPr>
      </w:pPr>
      <w:r w:rsidRPr="005973E1">
        <w:rPr>
          <w:rFonts w:cstheme="minorHAnsi"/>
          <w:lang w:val="en-GB"/>
        </w:rPr>
        <w:t xml:space="preserve">This research study </w:t>
      </w:r>
      <w:r w:rsidR="00E764DB" w:rsidRPr="005973E1">
        <w:rPr>
          <w:rFonts w:cstheme="minorHAnsi"/>
          <w:lang w:val="en-GB"/>
        </w:rPr>
        <w:t>use</w:t>
      </w:r>
      <w:r w:rsidR="00E2176C">
        <w:rPr>
          <w:rFonts w:cstheme="minorHAnsi"/>
          <w:lang w:val="en-GB"/>
        </w:rPr>
        <w:t>s</w:t>
      </w:r>
      <w:r w:rsidR="00E764DB" w:rsidRPr="005973E1">
        <w:rPr>
          <w:rFonts w:cstheme="minorHAnsi"/>
          <w:lang w:val="en-GB"/>
        </w:rPr>
        <w:t xml:space="preserve"> </w:t>
      </w:r>
      <w:r w:rsidRPr="005973E1">
        <w:rPr>
          <w:rFonts w:cstheme="minorHAnsi"/>
          <w:lang w:val="en-GB"/>
        </w:rPr>
        <w:t xml:space="preserve">the </w:t>
      </w:r>
      <w:r w:rsidR="00050CA9" w:rsidRPr="005973E1">
        <w:rPr>
          <w:rFonts w:cstheme="minorHAnsi"/>
          <w:lang w:val="en-GB"/>
        </w:rPr>
        <w:t>Causation of falls c</w:t>
      </w:r>
      <w:r w:rsidR="00744DF5" w:rsidRPr="005973E1">
        <w:rPr>
          <w:rFonts w:cstheme="minorHAnsi"/>
          <w:lang w:val="en-GB"/>
        </w:rPr>
        <w:t>onceptual framework</w:t>
      </w:r>
      <w:r w:rsidR="00F845C4" w:rsidRPr="005973E1">
        <w:rPr>
          <w:rFonts w:cstheme="minorHAnsi"/>
          <w:lang w:val="en-GB"/>
        </w:rPr>
        <w:t xml:space="preserve"> (Figure </w:t>
      </w:r>
      <w:r w:rsidR="00147320">
        <w:rPr>
          <w:rFonts w:cstheme="minorHAnsi"/>
          <w:lang w:val="en-GB"/>
        </w:rPr>
        <w:t>6</w:t>
      </w:r>
      <w:r w:rsidR="00F845C4" w:rsidRPr="005973E1">
        <w:rPr>
          <w:rFonts w:cstheme="minorHAnsi"/>
          <w:lang w:val="en-GB"/>
        </w:rPr>
        <w:t>)</w:t>
      </w:r>
      <w:r w:rsidR="00EA2BC9" w:rsidRPr="005973E1">
        <w:rPr>
          <w:rFonts w:cstheme="minorHAnsi"/>
          <w:lang w:val="en-GB"/>
        </w:rPr>
        <w:t xml:space="preserve"> </w:t>
      </w:r>
      <w:r w:rsidRPr="005973E1">
        <w:rPr>
          <w:rFonts w:cstheme="minorHAnsi"/>
          <w:lang w:val="en-GB"/>
        </w:rPr>
        <w:t xml:space="preserve">which is adjusted from </w:t>
      </w:r>
      <w:r w:rsidR="001E3018" w:rsidRPr="005973E1">
        <w:rPr>
          <w:rFonts w:cstheme="minorHAnsi"/>
          <w:lang w:val="en-GB"/>
        </w:rPr>
        <w:t xml:space="preserve">a causal-web in </w:t>
      </w:r>
      <w:r w:rsidRPr="005973E1">
        <w:rPr>
          <w:rFonts w:cstheme="minorHAnsi"/>
          <w:lang w:val="en-GB"/>
        </w:rPr>
        <w:t>“</w:t>
      </w:r>
      <w:r w:rsidR="003A46C8" w:rsidRPr="005973E1">
        <w:rPr>
          <w:rFonts w:eastAsia="Times New Roman" w:cstheme="minorHAnsi"/>
          <w:szCs w:val="24"/>
          <w:lang w:val="en-GB"/>
        </w:rPr>
        <w:t>Comparative quantification of health risks: conceptual framework and methodological issues</w:t>
      </w:r>
      <w:r w:rsidRPr="005973E1">
        <w:rPr>
          <w:rFonts w:eastAsia="Times New Roman" w:cstheme="minorHAnsi"/>
          <w:szCs w:val="24"/>
          <w:lang w:val="en-GB"/>
        </w:rPr>
        <w:t>”</w:t>
      </w:r>
      <w:r w:rsidR="006561B3" w:rsidRPr="005973E1">
        <w:rPr>
          <w:rFonts w:eastAsia="Times New Roman" w:cstheme="minorHAnsi"/>
          <w:szCs w:val="24"/>
          <w:lang w:val="en-GB"/>
        </w:rPr>
        <w:fldChar w:fldCharType="begin" w:fldLock="1"/>
      </w:r>
      <w:r w:rsidR="005C38D3">
        <w:rPr>
          <w:rFonts w:eastAsia="Times New Roman" w:cstheme="minorHAnsi"/>
          <w:szCs w:val="24"/>
          <w:lang w:val="en-GB"/>
        </w:rPr>
        <w:instrText>ADDIN CSL_CITATION {"citationItems":[{"id":"ITEM-1","itemData":{"DOI":"10.1186/1478-7954-1-1","ISSN":"14787954","PMID":"12780936","abstract":"Reliable and comparable analysis of risks to health is key for preventing disease and injury. Causal attribution of morbidity and mortality to risk factors has traditionally been conducted in the context of methodological traditions of individual risk factors, often in a limited number of settings, restricting comparability. In this paper, we discuss the conceptual and methodological issues for quantifying the population health effects of individual or groups of risk factors in various levels of causality using knowledge from different scientific disciplines. The issues include: comparing the burden of disease due to the observed exposure distribution in a population with the burden from a hypothetical distribution or series of distributions, rather than a single reference level such as non-exposed; considering the multiple stages in the causal network of interactions among risk factor(s) and disease outcome to allow making inferences about some combinations of risk factors for which epidemiological studies have not been conducted, including the joint effects of multiple risk factors; calculating the health loss due to risk factor(s) as a time-indexed \"stream\" of disease burden due to a time-indexed \" stream\" of exposure, including consideration of discounting; and the sources of uncertainty. © 2003 Murray et al; licensee BioMed Central Ltd.","author":[{"dropping-particle":"","family":"Murray","given":"Christopher J.L.","non-dropping-particle":"","parse-names":false,"suffix":""},{"dropping-particle":"","family":"Ezzati","given":"Majid","non-dropping-particle":"","parse-names":false,"suffix":""},{"dropping-particle":"","family":"Lopez","given":"Alan D.","non-dropping-particle":"","parse-names":false,"suffix":""},{"dropping-particle":"","family":"Rodgers","given":"Anthony","non-dropping-particle":"","parse-names":false,"suffix":""},{"dropping-particle":"","family":"Hoorn","given":"Stephen","non-dropping-particle":"Vander","parse-names":false,"suffix":""}],"container-title":"Population Health Metrics","id":"ITEM-1","issued":{"date-parts":[["2003","4","14"]]},"page":"1","publisher":"BioMed Central","title":"Comparative quantification of health risks: Conceptual framework and methodological issues","type":"article","volume":"1"},"uris":["http://www.mendeley.com/documents/?uuid=58fc9578-d979-319e-b265-48df6e51b102"]}],"mendeley":{"formattedCitation":"(18)","plainTextFormattedCitation":"(18)","previouslyFormattedCitation":"(18)"},"properties":{"noteIndex":0},"schema":"https://github.com/citation-style-language/schema/raw/master/csl-citation.json"}</w:instrText>
      </w:r>
      <w:r w:rsidR="006561B3" w:rsidRPr="005973E1">
        <w:rPr>
          <w:rFonts w:eastAsia="Times New Roman" w:cstheme="minorHAnsi"/>
          <w:szCs w:val="24"/>
          <w:lang w:val="en-GB"/>
        </w:rPr>
        <w:fldChar w:fldCharType="separate"/>
      </w:r>
      <w:r w:rsidR="005928A3" w:rsidRPr="005928A3">
        <w:rPr>
          <w:rFonts w:eastAsia="Times New Roman" w:cstheme="minorHAnsi"/>
          <w:noProof/>
          <w:szCs w:val="24"/>
          <w:lang w:val="en-GB"/>
        </w:rPr>
        <w:t>(18)</w:t>
      </w:r>
      <w:r w:rsidR="006561B3" w:rsidRPr="005973E1">
        <w:rPr>
          <w:rFonts w:eastAsia="Times New Roman" w:cstheme="minorHAnsi"/>
          <w:szCs w:val="24"/>
          <w:lang w:val="en-GB"/>
        </w:rPr>
        <w:fldChar w:fldCharType="end"/>
      </w:r>
      <w:r w:rsidR="006A115D" w:rsidRPr="005973E1">
        <w:rPr>
          <w:rFonts w:eastAsia="Times New Roman" w:cstheme="minorHAnsi"/>
          <w:color w:val="000000" w:themeColor="text1"/>
          <w:szCs w:val="24"/>
          <w:lang w:val="en-GB"/>
        </w:rPr>
        <w:t xml:space="preserve">. </w:t>
      </w:r>
      <w:r w:rsidR="00075E1A">
        <w:rPr>
          <w:rFonts w:eastAsia="Times New Roman" w:cstheme="minorHAnsi"/>
          <w:color w:val="000000" w:themeColor="text1"/>
          <w:szCs w:val="24"/>
          <w:lang w:val="en-GB"/>
        </w:rPr>
        <w:t xml:space="preserve">Both secondary data analysis and literature review will </w:t>
      </w:r>
      <w:proofErr w:type="spellStart"/>
      <w:r w:rsidR="00075E1A">
        <w:rPr>
          <w:rFonts w:eastAsia="Times New Roman" w:cstheme="minorHAnsi"/>
          <w:color w:val="000000" w:themeColor="text1"/>
          <w:szCs w:val="24"/>
          <w:lang w:val="en-GB"/>
        </w:rPr>
        <w:t>analyze</w:t>
      </w:r>
      <w:proofErr w:type="spellEnd"/>
      <w:r w:rsidR="00075E1A">
        <w:rPr>
          <w:rFonts w:eastAsia="Times New Roman" w:cstheme="minorHAnsi"/>
          <w:color w:val="000000" w:themeColor="text1"/>
          <w:szCs w:val="24"/>
          <w:lang w:val="en-GB"/>
        </w:rPr>
        <w:t xml:space="preserve"> data according to this conceptual framework.</w:t>
      </w:r>
    </w:p>
    <w:p w14:paraId="097752F4" w14:textId="04595791" w:rsidR="00DA3EE6" w:rsidRDefault="00DA3EE6" w:rsidP="008B377B">
      <w:pPr>
        <w:pStyle w:val="Caption"/>
        <w:spacing w:line="480" w:lineRule="auto"/>
        <w:jc w:val="center"/>
        <w:rPr>
          <w:color w:val="000000" w:themeColor="text1"/>
          <w:sz w:val="22"/>
        </w:rPr>
      </w:pPr>
      <w:bookmarkStart w:id="7" w:name="_Toc48114188"/>
      <w:r w:rsidRPr="00DA3EE6">
        <w:rPr>
          <w:color w:val="000000" w:themeColor="text1"/>
          <w:sz w:val="22"/>
        </w:rPr>
        <w:t xml:space="preserve">Figure </w:t>
      </w:r>
      <w:r w:rsidRPr="00DA3EE6">
        <w:rPr>
          <w:color w:val="000000" w:themeColor="text1"/>
          <w:sz w:val="22"/>
        </w:rPr>
        <w:fldChar w:fldCharType="begin"/>
      </w:r>
      <w:r w:rsidRPr="00DA3EE6">
        <w:rPr>
          <w:color w:val="000000" w:themeColor="text1"/>
          <w:sz w:val="22"/>
        </w:rPr>
        <w:instrText xml:space="preserve"> SEQ Figure \* ARABIC </w:instrText>
      </w:r>
      <w:r w:rsidRPr="00DA3EE6">
        <w:rPr>
          <w:color w:val="000000" w:themeColor="text1"/>
          <w:sz w:val="22"/>
        </w:rPr>
        <w:fldChar w:fldCharType="separate"/>
      </w:r>
      <w:r>
        <w:rPr>
          <w:noProof/>
          <w:color w:val="000000" w:themeColor="text1"/>
          <w:sz w:val="22"/>
        </w:rPr>
        <w:t>6</w:t>
      </w:r>
      <w:r w:rsidRPr="00DA3EE6">
        <w:rPr>
          <w:color w:val="000000" w:themeColor="text1"/>
          <w:sz w:val="22"/>
        </w:rPr>
        <w:fldChar w:fldCharType="end"/>
      </w:r>
      <w:r w:rsidRPr="00DA3EE6">
        <w:rPr>
          <w:color w:val="000000" w:themeColor="text1"/>
          <w:sz w:val="22"/>
        </w:rPr>
        <w:t xml:space="preserve">  Causation of falls conceptual framework</w:t>
      </w:r>
      <w:bookmarkEnd w:id="7"/>
    </w:p>
    <w:p w14:paraId="119ACCAF" w14:textId="33D5445D" w:rsidR="00234BE8" w:rsidRPr="00075E1A" w:rsidRDefault="00083957" w:rsidP="00075E1A">
      <w:pPr>
        <w:pStyle w:val="Caption"/>
        <w:spacing w:line="480" w:lineRule="auto"/>
        <w:jc w:val="center"/>
        <w:rPr>
          <w:b/>
          <w:bCs/>
          <w:lang w:val="en-GB"/>
        </w:rPr>
      </w:pPr>
      <w:r w:rsidRPr="00083957">
        <w:rPr>
          <w:noProof/>
        </w:rPr>
        <w:drawing>
          <wp:inline distT="0" distB="0" distL="0" distR="0" wp14:anchorId="5D4D1953" wp14:editId="5097466E">
            <wp:extent cx="5727700" cy="32219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221990"/>
                    </a:xfrm>
                    <a:prstGeom prst="rect">
                      <a:avLst/>
                    </a:prstGeom>
                    <a:noFill/>
                    <a:ln>
                      <a:noFill/>
                    </a:ln>
                  </pic:spPr>
                </pic:pic>
              </a:graphicData>
            </a:graphic>
          </wp:inline>
        </w:drawing>
      </w:r>
    </w:p>
    <w:p w14:paraId="0E9E085D" w14:textId="54D41C4A" w:rsidR="00234BE8" w:rsidRPr="00234BE8" w:rsidRDefault="00234BE8" w:rsidP="00234BE8">
      <w:pPr>
        <w:spacing w:line="480" w:lineRule="auto"/>
        <w:jc w:val="both"/>
        <w:rPr>
          <w:sz w:val="32"/>
          <w:szCs w:val="36"/>
          <w:lang w:val="en-GB"/>
        </w:rPr>
      </w:pPr>
      <w:r w:rsidRPr="00234BE8">
        <w:rPr>
          <w:sz w:val="32"/>
          <w:szCs w:val="36"/>
          <w:lang w:val="en-GB"/>
        </w:rPr>
        <w:t>Result</w:t>
      </w:r>
      <w:r>
        <w:rPr>
          <w:sz w:val="32"/>
          <w:szCs w:val="36"/>
          <w:lang w:val="en-GB"/>
        </w:rPr>
        <w:t>s</w:t>
      </w:r>
    </w:p>
    <w:p w14:paraId="4FC47E7F" w14:textId="3439E90C" w:rsidR="00DC243B" w:rsidRDefault="00D80223" w:rsidP="00C9216F">
      <w:pPr>
        <w:spacing w:line="480" w:lineRule="auto"/>
        <w:jc w:val="both"/>
        <w:rPr>
          <w:lang w:val="en-GB"/>
        </w:rPr>
      </w:pPr>
      <w:r w:rsidRPr="005973E1">
        <w:rPr>
          <w:lang w:val="en-GB"/>
        </w:rPr>
        <w:t xml:space="preserve">In this chapter, </w:t>
      </w:r>
      <w:r w:rsidR="00996F01" w:rsidRPr="005973E1">
        <w:rPr>
          <w:lang w:val="en-GB"/>
        </w:rPr>
        <w:t>t</w:t>
      </w:r>
      <w:r w:rsidRPr="005973E1">
        <w:rPr>
          <w:lang w:val="en-GB"/>
        </w:rPr>
        <w:t>he result of this study will be reported in 4 categories</w:t>
      </w:r>
      <w:r w:rsidR="004229DE">
        <w:rPr>
          <w:lang w:val="en-GB"/>
        </w:rPr>
        <w:t>,</w:t>
      </w:r>
      <w:r w:rsidRPr="005973E1">
        <w:rPr>
          <w:lang w:val="en-GB"/>
        </w:rPr>
        <w:t xml:space="preserve"> </w:t>
      </w:r>
      <w:r w:rsidR="00C9216F">
        <w:rPr>
          <w:lang w:val="en-GB"/>
        </w:rPr>
        <w:t>general information</w:t>
      </w:r>
      <w:r w:rsidR="00F243F3" w:rsidRPr="005973E1">
        <w:rPr>
          <w:lang w:val="en-GB"/>
        </w:rPr>
        <w:t>, individual cause, proximal cause and distal cause</w:t>
      </w:r>
      <w:r w:rsidR="00C9216F">
        <w:rPr>
          <w:lang w:val="en-GB"/>
        </w:rPr>
        <w:t xml:space="preserve"> and Falls preventive interventions.</w:t>
      </w:r>
    </w:p>
    <w:p w14:paraId="2CAE50D2" w14:textId="3AB1600D" w:rsidR="00C9216F" w:rsidRPr="00C9216F" w:rsidRDefault="00C9216F" w:rsidP="00C9216F">
      <w:pPr>
        <w:spacing w:line="480" w:lineRule="auto"/>
        <w:jc w:val="both"/>
        <w:rPr>
          <w:lang w:val="en-GB"/>
        </w:rPr>
      </w:pPr>
      <w:r>
        <w:rPr>
          <w:lang w:val="en-GB"/>
        </w:rPr>
        <w:lastRenderedPageBreak/>
        <w:t>General information</w:t>
      </w:r>
    </w:p>
    <w:p w14:paraId="4035B2FE" w14:textId="6B36DF36" w:rsidR="00F243F3" w:rsidRPr="005973E1" w:rsidRDefault="00F243F3" w:rsidP="008B377B">
      <w:pPr>
        <w:spacing w:line="480" w:lineRule="auto"/>
        <w:jc w:val="both"/>
        <w:rPr>
          <w:lang w:val="en-GB"/>
        </w:rPr>
      </w:pPr>
      <w:r w:rsidRPr="005973E1">
        <w:rPr>
          <w:lang w:val="en-GB"/>
        </w:rPr>
        <w:tab/>
        <w:t xml:space="preserve">The study </w:t>
      </w:r>
      <w:r w:rsidR="004229DE" w:rsidRPr="005973E1">
        <w:rPr>
          <w:lang w:val="en-GB"/>
        </w:rPr>
        <w:t>report</w:t>
      </w:r>
      <w:r w:rsidR="004229DE">
        <w:rPr>
          <w:lang w:val="en-GB"/>
        </w:rPr>
        <w:t>s</w:t>
      </w:r>
      <w:r w:rsidR="004229DE" w:rsidRPr="005973E1">
        <w:rPr>
          <w:lang w:val="en-GB"/>
        </w:rPr>
        <w:t xml:space="preserve"> </w:t>
      </w:r>
      <w:r w:rsidR="00CD1CAA" w:rsidRPr="005973E1">
        <w:rPr>
          <w:lang w:val="en-GB"/>
        </w:rPr>
        <w:t xml:space="preserve">from totally 450 participants </w:t>
      </w:r>
      <w:r w:rsidR="004229DE">
        <w:rPr>
          <w:lang w:val="en-GB"/>
        </w:rPr>
        <w:t xml:space="preserve">this </w:t>
      </w:r>
      <w:r w:rsidR="00CD1CAA" w:rsidRPr="005973E1">
        <w:rPr>
          <w:lang w:val="en-GB"/>
        </w:rPr>
        <w:t xml:space="preserve">had 88 male participants and 362 female participants which </w:t>
      </w:r>
      <w:r w:rsidR="004229DE">
        <w:rPr>
          <w:lang w:val="en-GB"/>
        </w:rPr>
        <w:t xml:space="preserve">is </w:t>
      </w:r>
      <w:r w:rsidR="00E41883" w:rsidRPr="005973E1">
        <w:rPr>
          <w:lang w:val="en-GB"/>
        </w:rPr>
        <w:t xml:space="preserve">approximately </w:t>
      </w:r>
      <w:r w:rsidR="004229DE">
        <w:rPr>
          <w:lang w:val="en-GB"/>
        </w:rPr>
        <w:t xml:space="preserve">the </w:t>
      </w:r>
      <w:r w:rsidR="00CD1CAA" w:rsidRPr="005973E1">
        <w:rPr>
          <w:lang w:val="en-GB"/>
        </w:rPr>
        <w:t>ratio of male</w:t>
      </w:r>
      <w:r w:rsidR="0023201C" w:rsidRPr="005973E1">
        <w:rPr>
          <w:cs/>
          <w:lang w:val="en-GB"/>
        </w:rPr>
        <w:t xml:space="preserve"> </w:t>
      </w:r>
      <w:r w:rsidR="0023201C" w:rsidRPr="005973E1">
        <w:rPr>
          <w:lang w:val="en-GB"/>
        </w:rPr>
        <w:t>to</w:t>
      </w:r>
      <w:r w:rsidR="00CD1CAA" w:rsidRPr="005973E1">
        <w:rPr>
          <w:lang w:val="en-GB"/>
        </w:rPr>
        <w:t xml:space="preserve"> female 1:4. The </w:t>
      </w:r>
      <w:r w:rsidR="000B61F6" w:rsidRPr="005973E1">
        <w:rPr>
          <w:lang w:val="en-GB"/>
        </w:rPr>
        <w:t>a</w:t>
      </w:r>
      <w:r w:rsidR="00CD1CAA" w:rsidRPr="005973E1">
        <w:rPr>
          <w:lang w:val="en-GB"/>
        </w:rPr>
        <w:t xml:space="preserve">ge of participants ranged from 60 to 88 years old with the mean </w:t>
      </w:r>
      <w:r w:rsidR="004229DE">
        <w:rPr>
          <w:lang w:val="en-GB"/>
        </w:rPr>
        <w:t xml:space="preserve">being </w:t>
      </w:r>
      <w:r w:rsidR="00CD1CAA" w:rsidRPr="005973E1">
        <w:rPr>
          <w:lang w:val="en-GB"/>
        </w:rPr>
        <w:t xml:space="preserve">68.45 and </w:t>
      </w:r>
      <w:r w:rsidR="00C526FD" w:rsidRPr="005973E1">
        <w:rPr>
          <w:color w:val="000000" w:themeColor="text1"/>
          <w:lang w:val="en-GB"/>
        </w:rPr>
        <w:t>SD</w:t>
      </w:r>
      <w:r w:rsidR="007819F5" w:rsidRPr="005973E1">
        <w:rPr>
          <w:color w:val="000000" w:themeColor="text1"/>
          <w:lang w:val="en-GB"/>
        </w:rPr>
        <w:t>=</w:t>
      </w:r>
      <w:r w:rsidR="00CD1CAA" w:rsidRPr="005973E1">
        <w:rPr>
          <w:color w:val="000000" w:themeColor="text1"/>
          <w:lang w:val="en-GB"/>
        </w:rPr>
        <w:t xml:space="preserve"> 5</w:t>
      </w:r>
      <w:r w:rsidR="007819F5" w:rsidRPr="005973E1">
        <w:rPr>
          <w:color w:val="000000" w:themeColor="text1"/>
          <w:lang w:val="en-GB"/>
        </w:rPr>
        <w:t>.</w:t>
      </w:r>
      <w:r w:rsidR="00CD1CAA" w:rsidRPr="005973E1">
        <w:rPr>
          <w:color w:val="000000" w:themeColor="text1"/>
          <w:lang w:val="en-GB"/>
        </w:rPr>
        <w:t>852</w:t>
      </w:r>
      <w:r w:rsidR="00CD1CAA" w:rsidRPr="005973E1">
        <w:rPr>
          <w:lang w:val="en-GB"/>
        </w:rPr>
        <w:t xml:space="preserve">. </w:t>
      </w:r>
      <w:r w:rsidR="00AB005F">
        <w:rPr>
          <w:lang w:val="en-GB"/>
        </w:rPr>
        <w:t xml:space="preserve">The descriptive data showed percentage of male </w:t>
      </w:r>
      <w:r w:rsidR="0042312C">
        <w:rPr>
          <w:lang w:val="en-GB"/>
        </w:rPr>
        <w:t>in the survey much less than in the regional statistics. The reason of this disproportion was explained by the researcher that the majority of male went out for work during the survey, which was working time. The same reason as in 60-69 age group had lower percentage and in the group age 80 and above had higher</w:t>
      </w:r>
      <w:r w:rsidR="00147320">
        <w:rPr>
          <w:lang w:val="en-GB"/>
        </w:rPr>
        <w:t xml:space="preserve"> percentage</w:t>
      </w:r>
      <w:r w:rsidR="0042312C">
        <w:rPr>
          <w:lang w:val="en-GB"/>
        </w:rPr>
        <w:t xml:space="preserve"> comparing to the regional statistic</w:t>
      </w:r>
      <w:r w:rsidR="00147320">
        <w:rPr>
          <w:lang w:val="en-GB"/>
        </w:rPr>
        <w:t xml:space="preserve"> data</w:t>
      </w:r>
      <w:r w:rsidR="0042312C">
        <w:rPr>
          <w:lang w:val="en-GB"/>
        </w:rPr>
        <w:t>.</w:t>
      </w:r>
      <w:r w:rsidR="00147320">
        <w:rPr>
          <w:lang w:val="en-GB"/>
        </w:rPr>
        <w:t xml:space="preserve"> </w:t>
      </w:r>
      <w:r w:rsidR="00147320" w:rsidRPr="005973E1">
        <w:rPr>
          <w:lang w:val="en-GB"/>
        </w:rPr>
        <w:t xml:space="preserve">Among all participants, 121 elders or 26.9 % were reported with </w:t>
      </w:r>
      <w:r w:rsidR="00147320">
        <w:rPr>
          <w:lang w:val="en-GB"/>
        </w:rPr>
        <w:t xml:space="preserve">having a </w:t>
      </w:r>
      <w:r w:rsidR="00147320" w:rsidRPr="005973E1">
        <w:rPr>
          <w:lang w:val="en-GB"/>
        </w:rPr>
        <w:t xml:space="preserve">history of falls within </w:t>
      </w:r>
      <w:r w:rsidR="00147320">
        <w:rPr>
          <w:lang w:val="en-GB"/>
        </w:rPr>
        <w:t xml:space="preserve">the </w:t>
      </w:r>
      <w:r w:rsidR="00147320" w:rsidRPr="005973E1">
        <w:rPr>
          <w:lang w:val="en-GB"/>
        </w:rPr>
        <w:t>1-year period before the survey.</w:t>
      </w:r>
    </w:p>
    <w:p w14:paraId="6720807B" w14:textId="77777777" w:rsidR="00DC243B" w:rsidRPr="005973E1" w:rsidRDefault="00DC243B" w:rsidP="008B377B">
      <w:pPr>
        <w:spacing w:line="480" w:lineRule="auto"/>
        <w:rPr>
          <w:lang w:val="en-GB"/>
        </w:rPr>
      </w:pPr>
    </w:p>
    <w:p w14:paraId="64EDD017" w14:textId="00C24433" w:rsidR="00DC243B" w:rsidRPr="00DA3EE6" w:rsidRDefault="00DA3EE6" w:rsidP="008B377B">
      <w:pPr>
        <w:pStyle w:val="Caption"/>
        <w:spacing w:line="480" w:lineRule="auto"/>
        <w:jc w:val="center"/>
        <w:rPr>
          <w:color w:val="000000" w:themeColor="text1"/>
          <w:sz w:val="22"/>
          <w:lang w:val="en-GB"/>
        </w:rPr>
      </w:pPr>
      <w:bookmarkStart w:id="8" w:name="_Toc48114139"/>
      <w:r w:rsidRPr="00DA3EE6">
        <w:rPr>
          <w:color w:val="000000" w:themeColor="text1"/>
          <w:sz w:val="22"/>
        </w:rPr>
        <w:t xml:space="preserve">Table </w:t>
      </w:r>
      <w:r w:rsidRPr="00DA3EE6">
        <w:rPr>
          <w:color w:val="000000" w:themeColor="text1"/>
          <w:sz w:val="22"/>
        </w:rPr>
        <w:fldChar w:fldCharType="begin"/>
      </w:r>
      <w:r w:rsidRPr="00DA3EE6">
        <w:rPr>
          <w:color w:val="000000" w:themeColor="text1"/>
          <w:sz w:val="22"/>
        </w:rPr>
        <w:instrText xml:space="preserve"> SEQ Table \* ARABIC </w:instrText>
      </w:r>
      <w:r w:rsidRPr="00DA3EE6">
        <w:rPr>
          <w:color w:val="000000" w:themeColor="text1"/>
          <w:sz w:val="22"/>
        </w:rPr>
        <w:fldChar w:fldCharType="separate"/>
      </w:r>
      <w:r w:rsidR="00F855BD">
        <w:rPr>
          <w:noProof/>
          <w:color w:val="000000" w:themeColor="text1"/>
          <w:sz w:val="22"/>
        </w:rPr>
        <w:t>1</w:t>
      </w:r>
      <w:r w:rsidRPr="00DA3EE6">
        <w:rPr>
          <w:color w:val="000000" w:themeColor="text1"/>
          <w:sz w:val="22"/>
        </w:rPr>
        <w:fldChar w:fldCharType="end"/>
      </w:r>
      <w:r w:rsidRPr="00DA3EE6">
        <w:rPr>
          <w:color w:val="000000" w:themeColor="text1"/>
          <w:sz w:val="22"/>
        </w:rPr>
        <w:t xml:space="preserve">  Demographic data of study population among 450 respondents age &gt;60 years old in a survey in Eastern Thailand in 2018</w:t>
      </w:r>
      <w:bookmarkEnd w:id="8"/>
    </w:p>
    <w:tbl>
      <w:tblPr>
        <w:tblStyle w:val="TableGrid"/>
        <w:tblW w:w="0" w:type="auto"/>
        <w:jc w:val="center"/>
        <w:tblLook w:val="04A0" w:firstRow="1" w:lastRow="0" w:firstColumn="1" w:lastColumn="0" w:noHBand="0" w:noVBand="1"/>
      </w:tblPr>
      <w:tblGrid>
        <w:gridCol w:w="1413"/>
        <w:gridCol w:w="1984"/>
        <w:gridCol w:w="1134"/>
        <w:gridCol w:w="1134"/>
        <w:gridCol w:w="3345"/>
      </w:tblGrid>
      <w:tr w:rsidR="003F5220" w:rsidRPr="005973E1" w14:paraId="3EC64CEF" w14:textId="77777777" w:rsidTr="00D07D97">
        <w:trPr>
          <w:jc w:val="center"/>
        </w:trPr>
        <w:tc>
          <w:tcPr>
            <w:tcW w:w="3397" w:type="dxa"/>
            <w:gridSpan w:val="2"/>
          </w:tcPr>
          <w:p w14:paraId="1254E14B" w14:textId="77777777" w:rsidR="003F5220" w:rsidRPr="005973E1" w:rsidRDefault="003F5220" w:rsidP="00C9216F">
            <w:pPr>
              <w:jc w:val="center"/>
              <w:rPr>
                <w:lang w:val="en-GB"/>
              </w:rPr>
            </w:pPr>
            <w:r w:rsidRPr="005973E1">
              <w:rPr>
                <w:lang w:val="en-GB"/>
              </w:rPr>
              <w:t>Characteristic</w:t>
            </w:r>
          </w:p>
        </w:tc>
        <w:tc>
          <w:tcPr>
            <w:tcW w:w="1134" w:type="dxa"/>
          </w:tcPr>
          <w:p w14:paraId="5D53B30A" w14:textId="77777777" w:rsidR="003F5220" w:rsidRPr="005973E1" w:rsidRDefault="003F5220" w:rsidP="00C9216F">
            <w:pPr>
              <w:rPr>
                <w:lang w:val="en-GB"/>
              </w:rPr>
            </w:pPr>
            <w:r w:rsidRPr="005973E1">
              <w:rPr>
                <w:lang w:val="en-GB"/>
              </w:rPr>
              <w:t>N</w:t>
            </w:r>
          </w:p>
        </w:tc>
        <w:tc>
          <w:tcPr>
            <w:tcW w:w="1134" w:type="dxa"/>
          </w:tcPr>
          <w:p w14:paraId="6F087AB2" w14:textId="77777777" w:rsidR="003F5220" w:rsidRPr="005973E1" w:rsidRDefault="003F5220" w:rsidP="00C9216F">
            <w:pPr>
              <w:rPr>
                <w:lang w:val="en-GB"/>
              </w:rPr>
            </w:pPr>
            <w:r w:rsidRPr="005973E1">
              <w:rPr>
                <w:lang w:val="en-GB"/>
              </w:rPr>
              <w:t>%</w:t>
            </w:r>
          </w:p>
        </w:tc>
        <w:tc>
          <w:tcPr>
            <w:tcW w:w="3345" w:type="dxa"/>
          </w:tcPr>
          <w:p w14:paraId="3357E65E" w14:textId="77777777" w:rsidR="003F5220" w:rsidRPr="005973E1" w:rsidRDefault="0090044F" w:rsidP="00C9216F">
            <w:pPr>
              <w:rPr>
                <w:lang w:val="en-GB"/>
              </w:rPr>
            </w:pPr>
            <w:r w:rsidRPr="005973E1">
              <w:rPr>
                <w:lang w:val="en-GB"/>
              </w:rPr>
              <w:t>N,</w:t>
            </w:r>
            <w:r w:rsidR="008F2180" w:rsidRPr="005973E1">
              <w:rPr>
                <w:lang w:val="en-GB"/>
              </w:rPr>
              <w:t xml:space="preserve"> </w:t>
            </w:r>
            <w:r w:rsidR="003F5220" w:rsidRPr="005973E1">
              <w:rPr>
                <w:lang w:val="en-GB"/>
              </w:rPr>
              <w:t>%</w:t>
            </w:r>
            <w:r w:rsidR="008F2180" w:rsidRPr="005973E1">
              <w:rPr>
                <w:lang w:val="en-GB"/>
              </w:rPr>
              <w:t xml:space="preserve"> </w:t>
            </w:r>
            <w:r w:rsidR="003F5220" w:rsidRPr="005973E1">
              <w:rPr>
                <w:lang w:val="en-GB"/>
              </w:rPr>
              <w:t>of population age &gt;60  in Eastern Thailand in 2019</w:t>
            </w:r>
            <w:r w:rsidR="008F2180" w:rsidRPr="005973E1">
              <w:rPr>
                <w:lang w:val="en-GB"/>
              </w:rPr>
              <w:t xml:space="preserve"> </w:t>
            </w:r>
            <w:r w:rsidR="006561B3" w:rsidRPr="005973E1">
              <w:rPr>
                <w:lang w:val="en-GB"/>
              </w:rPr>
              <w:fldChar w:fldCharType="begin" w:fldLock="1"/>
            </w:r>
            <w:r w:rsidR="005C1075" w:rsidRPr="005973E1">
              <w:rPr>
                <w:lang w:val="en-GB"/>
              </w:rPr>
              <w:instrText>ADDIN CSL_CITATION {"citationItems":[{"id":"ITEM-1","itemData":{"URL":"http://www.dop.go.th/th/know/side/1/1/275","accessed":{"date-parts":[["2020","7","22"]]},"author":[{"dropping-particle":"","family":"Department of Older Persons","given":"","non-dropping-particle":"","parse-names":false,"suffix":""}],"id":"ITEM-1","issued":{"date-parts":[["2019"]]},"title":"Statistics of the Thai elderly 2019","type":"webpage"},"uris":["http://www.mendeley.com/documents/?uuid=c1553520-aba4-30e4-bf0d-48864f15b1fd"]}],"mendeley":{"formattedCitation":"(7)","plainTextFormattedCitation":"(7)","previouslyFormattedCitation":"(7)"},"properties":{"noteIndex":0},"schema":"https://github.com/citation-style-language/schema/raw/master/csl-citation.json"}</w:instrText>
            </w:r>
            <w:r w:rsidR="006561B3" w:rsidRPr="005973E1">
              <w:rPr>
                <w:lang w:val="en-GB"/>
              </w:rPr>
              <w:fldChar w:fldCharType="separate"/>
            </w:r>
            <w:r w:rsidR="005C1075" w:rsidRPr="005973E1">
              <w:rPr>
                <w:noProof/>
                <w:lang w:val="en-GB"/>
              </w:rPr>
              <w:t>(7)</w:t>
            </w:r>
            <w:r w:rsidR="006561B3" w:rsidRPr="005973E1">
              <w:rPr>
                <w:lang w:val="en-GB"/>
              </w:rPr>
              <w:fldChar w:fldCharType="end"/>
            </w:r>
          </w:p>
          <w:p w14:paraId="4E2D669C" w14:textId="2DE78283" w:rsidR="003F5220" w:rsidRPr="005973E1" w:rsidRDefault="003F5220" w:rsidP="00C9216F">
            <w:pPr>
              <w:rPr>
                <w:lang w:val="en-GB"/>
              </w:rPr>
            </w:pPr>
            <w:r w:rsidRPr="005973E1">
              <w:rPr>
                <w:lang w:val="en-GB"/>
              </w:rPr>
              <w:t>(N</w:t>
            </w:r>
            <w:r w:rsidR="0090044F" w:rsidRPr="005973E1">
              <w:rPr>
                <w:lang w:val="en-GB"/>
              </w:rPr>
              <w:t xml:space="preserve"> total</w:t>
            </w:r>
            <w:r w:rsidRPr="005973E1">
              <w:rPr>
                <w:lang w:val="en-GB"/>
              </w:rPr>
              <w:t xml:space="preserve">= </w:t>
            </w:r>
            <w:r w:rsidR="0090044F" w:rsidRPr="005973E1">
              <w:rPr>
                <w:lang w:val="en-GB"/>
              </w:rPr>
              <w:t>719044</w:t>
            </w:r>
            <w:r w:rsidRPr="005973E1">
              <w:rPr>
                <w:lang w:val="en-GB"/>
              </w:rPr>
              <w:t>)</w:t>
            </w:r>
            <w:r w:rsidR="008F2180" w:rsidRPr="005973E1">
              <w:rPr>
                <w:lang w:val="en-GB"/>
              </w:rPr>
              <w:t xml:space="preserve"> </w:t>
            </w:r>
          </w:p>
        </w:tc>
      </w:tr>
      <w:tr w:rsidR="003F5220" w:rsidRPr="005973E1" w14:paraId="55F1D627" w14:textId="77777777" w:rsidTr="00D07D97">
        <w:trPr>
          <w:jc w:val="center"/>
        </w:trPr>
        <w:tc>
          <w:tcPr>
            <w:tcW w:w="1413" w:type="dxa"/>
            <w:vMerge w:val="restart"/>
          </w:tcPr>
          <w:p w14:paraId="588233A1" w14:textId="77777777" w:rsidR="003F5220" w:rsidRPr="005973E1" w:rsidRDefault="003F5220" w:rsidP="00C9216F">
            <w:pPr>
              <w:rPr>
                <w:lang w:val="en-GB"/>
              </w:rPr>
            </w:pPr>
            <w:r w:rsidRPr="005973E1">
              <w:rPr>
                <w:lang w:val="en-GB"/>
              </w:rPr>
              <w:t>Gender</w:t>
            </w:r>
          </w:p>
        </w:tc>
        <w:tc>
          <w:tcPr>
            <w:tcW w:w="1984" w:type="dxa"/>
          </w:tcPr>
          <w:p w14:paraId="16039A48" w14:textId="77777777" w:rsidR="003F5220" w:rsidRPr="005973E1" w:rsidRDefault="003F5220" w:rsidP="00C9216F">
            <w:pPr>
              <w:rPr>
                <w:lang w:val="en-GB"/>
              </w:rPr>
            </w:pPr>
            <w:r w:rsidRPr="005973E1">
              <w:rPr>
                <w:lang w:val="en-GB"/>
              </w:rPr>
              <w:t>Male</w:t>
            </w:r>
          </w:p>
        </w:tc>
        <w:tc>
          <w:tcPr>
            <w:tcW w:w="1134" w:type="dxa"/>
          </w:tcPr>
          <w:p w14:paraId="23427A20" w14:textId="77777777" w:rsidR="003F5220" w:rsidRPr="005973E1" w:rsidRDefault="003F5220" w:rsidP="00C9216F">
            <w:pPr>
              <w:rPr>
                <w:lang w:val="en-GB"/>
              </w:rPr>
            </w:pPr>
            <w:r w:rsidRPr="005973E1">
              <w:rPr>
                <w:lang w:val="en-GB"/>
              </w:rPr>
              <w:t>88</w:t>
            </w:r>
          </w:p>
        </w:tc>
        <w:tc>
          <w:tcPr>
            <w:tcW w:w="1134" w:type="dxa"/>
          </w:tcPr>
          <w:p w14:paraId="4853D96B" w14:textId="77777777" w:rsidR="003F5220" w:rsidRPr="005973E1" w:rsidRDefault="003F5220" w:rsidP="00C9216F">
            <w:pPr>
              <w:rPr>
                <w:lang w:val="en-GB"/>
              </w:rPr>
            </w:pPr>
            <w:r w:rsidRPr="005973E1">
              <w:rPr>
                <w:lang w:val="en-GB"/>
              </w:rPr>
              <w:t>19.6</w:t>
            </w:r>
          </w:p>
        </w:tc>
        <w:tc>
          <w:tcPr>
            <w:tcW w:w="3345" w:type="dxa"/>
          </w:tcPr>
          <w:p w14:paraId="53C8B5C3" w14:textId="77777777" w:rsidR="003F5220" w:rsidRPr="005973E1" w:rsidRDefault="0090044F" w:rsidP="00C9216F">
            <w:pPr>
              <w:rPr>
                <w:lang w:val="en-GB"/>
              </w:rPr>
            </w:pPr>
            <w:r w:rsidRPr="005973E1">
              <w:rPr>
                <w:lang w:val="en-GB"/>
              </w:rPr>
              <w:t>315119</w:t>
            </w:r>
            <w:r w:rsidR="008F2180" w:rsidRPr="005973E1">
              <w:rPr>
                <w:lang w:val="en-GB"/>
              </w:rPr>
              <w:t>, 43.8%</w:t>
            </w:r>
          </w:p>
        </w:tc>
      </w:tr>
      <w:tr w:rsidR="003F5220" w:rsidRPr="005973E1" w14:paraId="0B80D957" w14:textId="77777777" w:rsidTr="00D07D97">
        <w:trPr>
          <w:jc w:val="center"/>
        </w:trPr>
        <w:tc>
          <w:tcPr>
            <w:tcW w:w="1413" w:type="dxa"/>
            <w:vMerge/>
          </w:tcPr>
          <w:p w14:paraId="39B1679E" w14:textId="77777777" w:rsidR="003F5220" w:rsidRPr="005973E1" w:rsidRDefault="003F5220" w:rsidP="00C9216F">
            <w:pPr>
              <w:rPr>
                <w:lang w:val="en-GB"/>
              </w:rPr>
            </w:pPr>
          </w:p>
        </w:tc>
        <w:tc>
          <w:tcPr>
            <w:tcW w:w="1984" w:type="dxa"/>
          </w:tcPr>
          <w:p w14:paraId="65E0DCE2" w14:textId="77777777" w:rsidR="003F5220" w:rsidRPr="005973E1" w:rsidRDefault="003F5220" w:rsidP="00C9216F">
            <w:pPr>
              <w:rPr>
                <w:lang w:val="en-GB"/>
              </w:rPr>
            </w:pPr>
            <w:r w:rsidRPr="005973E1">
              <w:rPr>
                <w:lang w:val="en-GB"/>
              </w:rPr>
              <w:t>Female</w:t>
            </w:r>
          </w:p>
        </w:tc>
        <w:tc>
          <w:tcPr>
            <w:tcW w:w="1134" w:type="dxa"/>
          </w:tcPr>
          <w:p w14:paraId="7E86A4B0" w14:textId="77777777" w:rsidR="003F5220" w:rsidRPr="005973E1" w:rsidRDefault="003F5220" w:rsidP="00C9216F">
            <w:pPr>
              <w:rPr>
                <w:lang w:val="en-GB"/>
              </w:rPr>
            </w:pPr>
            <w:r w:rsidRPr="005973E1">
              <w:rPr>
                <w:lang w:val="en-GB"/>
              </w:rPr>
              <w:t>362</w:t>
            </w:r>
          </w:p>
        </w:tc>
        <w:tc>
          <w:tcPr>
            <w:tcW w:w="1134" w:type="dxa"/>
          </w:tcPr>
          <w:p w14:paraId="0E68E4EF" w14:textId="77777777" w:rsidR="003F5220" w:rsidRPr="005973E1" w:rsidRDefault="003F5220" w:rsidP="00C9216F">
            <w:pPr>
              <w:rPr>
                <w:lang w:val="en-GB"/>
              </w:rPr>
            </w:pPr>
            <w:r w:rsidRPr="005973E1">
              <w:rPr>
                <w:lang w:val="en-GB"/>
              </w:rPr>
              <w:t>80.4</w:t>
            </w:r>
          </w:p>
        </w:tc>
        <w:tc>
          <w:tcPr>
            <w:tcW w:w="3345" w:type="dxa"/>
          </w:tcPr>
          <w:p w14:paraId="69235500" w14:textId="77777777" w:rsidR="003F5220" w:rsidRPr="005973E1" w:rsidRDefault="0090044F" w:rsidP="00C9216F">
            <w:pPr>
              <w:rPr>
                <w:cs/>
                <w:lang w:val="en-GB"/>
              </w:rPr>
            </w:pPr>
            <w:r w:rsidRPr="005973E1">
              <w:rPr>
                <w:lang w:val="en-GB"/>
              </w:rPr>
              <w:t>403925</w:t>
            </w:r>
            <w:r w:rsidR="008F2180" w:rsidRPr="005973E1">
              <w:rPr>
                <w:lang w:val="en-GB"/>
              </w:rPr>
              <w:t>, 56.2%</w:t>
            </w:r>
          </w:p>
        </w:tc>
      </w:tr>
      <w:tr w:rsidR="003F5220" w:rsidRPr="005973E1" w14:paraId="76EA35D8" w14:textId="77777777" w:rsidTr="00D07D97">
        <w:trPr>
          <w:jc w:val="center"/>
        </w:trPr>
        <w:tc>
          <w:tcPr>
            <w:tcW w:w="1413" w:type="dxa"/>
            <w:vMerge w:val="restart"/>
          </w:tcPr>
          <w:p w14:paraId="691E8724" w14:textId="77777777" w:rsidR="003F5220" w:rsidRPr="005973E1" w:rsidRDefault="003F5220" w:rsidP="00C9216F">
            <w:pPr>
              <w:rPr>
                <w:lang w:val="en-GB"/>
              </w:rPr>
            </w:pPr>
            <w:r w:rsidRPr="005973E1">
              <w:rPr>
                <w:lang w:val="en-GB"/>
              </w:rPr>
              <w:t>Age-group</w:t>
            </w:r>
          </w:p>
        </w:tc>
        <w:tc>
          <w:tcPr>
            <w:tcW w:w="1984" w:type="dxa"/>
          </w:tcPr>
          <w:p w14:paraId="5333542E" w14:textId="77777777" w:rsidR="003F5220" w:rsidRPr="005973E1" w:rsidRDefault="003F5220" w:rsidP="00C9216F">
            <w:pPr>
              <w:rPr>
                <w:lang w:val="en-GB"/>
              </w:rPr>
            </w:pPr>
            <w:r w:rsidRPr="005973E1">
              <w:rPr>
                <w:lang w:val="en-GB"/>
              </w:rPr>
              <w:t xml:space="preserve">60-69 </w:t>
            </w:r>
            <w:proofErr w:type="spellStart"/>
            <w:r w:rsidRPr="005973E1">
              <w:rPr>
                <w:lang w:val="en-GB"/>
              </w:rPr>
              <w:t>yrs</w:t>
            </w:r>
            <w:proofErr w:type="spellEnd"/>
          </w:p>
        </w:tc>
        <w:tc>
          <w:tcPr>
            <w:tcW w:w="1134" w:type="dxa"/>
          </w:tcPr>
          <w:p w14:paraId="73315C53" w14:textId="77777777" w:rsidR="003F5220" w:rsidRPr="005973E1" w:rsidRDefault="003F5220" w:rsidP="00C9216F">
            <w:pPr>
              <w:rPr>
                <w:lang w:val="en-GB"/>
              </w:rPr>
            </w:pPr>
            <w:r w:rsidRPr="005973E1">
              <w:rPr>
                <w:lang w:val="en-GB"/>
              </w:rPr>
              <w:t>285</w:t>
            </w:r>
          </w:p>
        </w:tc>
        <w:tc>
          <w:tcPr>
            <w:tcW w:w="1134" w:type="dxa"/>
          </w:tcPr>
          <w:p w14:paraId="47AFC068" w14:textId="77777777" w:rsidR="003F5220" w:rsidRPr="005973E1" w:rsidRDefault="003F5220" w:rsidP="00C9216F">
            <w:pPr>
              <w:rPr>
                <w:lang w:val="en-GB"/>
              </w:rPr>
            </w:pPr>
            <w:r w:rsidRPr="005973E1">
              <w:rPr>
                <w:lang w:val="en-GB"/>
              </w:rPr>
              <w:t>63.3</w:t>
            </w:r>
          </w:p>
        </w:tc>
        <w:tc>
          <w:tcPr>
            <w:tcW w:w="3345" w:type="dxa"/>
          </w:tcPr>
          <w:p w14:paraId="3C75311F" w14:textId="77777777" w:rsidR="003F5220" w:rsidRPr="005973E1" w:rsidRDefault="008F2180" w:rsidP="00C9216F">
            <w:pPr>
              <w:rPr>
                <w:lang w:val="en-GB"/>
              </w:rPr>
            </w:pPr>
            <w:r w:rsidRPr="005973E1">
              <w:rPr>
                <w:lang w:val="en-GB"/>
              </w:rPr>
              <w:t>402609, 56%</w:t>
            </w:r>
          </w:p>
        </w:tc>
      </w:tr>
      <w:tr w:rsidR="003F5220" w:rsidRPr="005973E1" w14:paraId="23998048" w14:textId="77777777" w:rsidTr="00D07D97">
        <w:trPr>
          <w:jc w:val="center"/>
        </w:trPr>
        <w:tc>
          <w:tcPr>
            <w:tcW w:w="1413" w:type="dxa"/>
            <w:vMerge/>
          </w:tcPr>
          <w:p w14:paraId="12209988" w14:textId="77777777" w:rsidR="003F5220" w:rsidRPr="005973E1" w:rsidRDefault="003F5220" w:rsidP="00C9216F">
            <w:pPr>
              <w:rPr>
                <w:lang w:val="en-GB"/>
              </w:rPr>
            </w:pPr>
          </w:p>
        </w:tc>
        <w:tc>
          <w:tcPr>
            <w:tcW w:w="1984" w:type="dxa"/>
          </w:tcPr>
          <w:p w14:paraId="07AEA5D7" w14:textId="77777777" w:rsidR="003F5220" w:rsidRPr="005973E1" w:rsidRDefault="003F5220" w:rsidP="00C9216F">
            <w:pPr>
              <w:rPr>
                <w:lang w:val="en-GB"/>
              </w:rPr>
            </w:pPr>
            <w:r w:rsidRPr="005973E1">
              <w:rPr>
                <w:lang w:val="en-GB"/>
              </w:rPr>
              <w:t xml:space="preserve">70-79 </w:t>
            </w:r>
            <w:proofErr w:type="spellStart"/>
            <w:r w:rsidRPr="005973E1">
              <w:rPr>
                <w:lang w:val="en-GB"/>
              </w:rPr>
              <w:t>yrs</w:t>
            </w:r>
            <w:proofErr w:type="spellEnd"/>
          </w:p>
        </w:tc>
        <w:tc>
          <w:tcPr>
            <w:tcW w:w="1134" w:type="dxa"/>
          </w:tcPr>
          <w:p w14:paraId="521CDBC2" w14:textId="77777777" w:rsidR="003F5220" w:rsidRPr="005973E1" w:rsidRDefault="003F5220" w:rsidP="00C9216F">
            <w:pPr>
              <w:rPr>
                <w:lang w:val="en-GB"/>
              </w:rPr>
            </w:pPr>
            <w:r w:rsidRPr="005973E1">
              <w:rPr>
                <w:lang w:val="en-GB"/>
              </w:rPr>
              <w:t>142</w:t>
            </w:r>
          </w:p>
        </w:tc>
        <w:tc>
          <w:tcPr>
            <w:tcW w:w="1134" w:type="dxa"/>
          </w:tcPr>
          <w:p w14:paraId="38277339" w14:textId="77777777" w:rsidR="003F5220" w:rsidRPr="005973E1" w:rsidRDefault="003F5220" w:rsidP="00C9216F">
            <w:pPr>
              <w:rPr>
                <w:lang w:val="en-GB"/>
              </w:rPr>
            </w:pPr>
            <w:r w:rsidRPr="005973E1">
              <w:rPr>
                <w:lang w:val="en-GB"/>
              </w:rPr>
              <w:t>31.6</w:t>
            </w:r>
          </w:p>
        </w:tc>
        <w:tc>
          <w:tcPr>
            <w:tcW w:w="3345" w:type="dxa"/>
          </w:tcPr>
          <w:p w14:paraId="5C7C3210" w14:textId="77777777" w:rsidR="003F5220" w:rsidRPr="005973E1" w:rsidRDefault="008F2180" w:rsidP="00C9216F">
            <w:pPr>
              <w:rPr>
                <w:lang w:val="en-GB"/>
              </w:rPr>
            </w:pPr>
            <w:r w:rsidRPr="005973E1">
              <w:rPr>
                <w:lang w:val="en-GB"/>
              </w:rPr>
              <w:t>203451, 28.3%</w:t>
            </w:r>
          </w:p>
        </w:tc>
      </w:tr>
      <w:tr w:rsidR="003F5220" w:rsidRPr="005973E1" w14:paraId="75E3B832" w14:textId="77777777" w:rsidTr="00D07D97">
        <w:trPr>
          <w:jc w:val="center"/>
        </w:trPr>
        <w:tc>
          <w:tcPr>
            <w:tcW w:w="1413" w:type="dxa"/>
            <w:vMerge/>
          </w:tcPr>
          <w:p w14:paraId="52DB1648" w14:textId="77777777" w:rsidR="003F5220" w:rsidRPr="005973E1" w:rsidRDefault="003F5220" w:rsidP="00C9216F">
            <w:pPr>
              <w:rPr>
                <w:lang w:val="en-GB"/>
              </w:rPr>
            </w:pPr>
          </w:p>
        </w:tc>
        <w:tc>
          <w:tcPr>
            <w:tcW w:w="1984" w:type="dxa"/>
          </w:tcPr>
          <w:p w14:paraId="39F2B6FA" w14:textId="77777777" w:rsidR="003F5220" w:rsidRPr="005973E1" w:rsidRDefault="003F5220" w:rsidP="00C9216F">
            <w:pPr>
              <w:rPr>
                <w:lang w:val="en-GB"/>
              </w:rPr>
            </w:pPr>
            <w:r w:rsidRPr="005973E1">
              <w:rPr>
                <w:lang w:val="en-GB"/>
              </w:rPr>
              <w:t xml:space="preserve">&gt;80 </w:t>
            </w:r>
            <w:proofErr w:type="spellStart"/>
            <w:r w:rsidRPr="005973E1">
              <w:rPr>
                <w:lang w:val="en-GB"/>
              </w:rPr>
              <w:t>yrs</w:t>
            </w:r>
            <w:proofErr w:type="spellEnd"/>
          </w:p>
        </w:tc>
        <w:tc>
          <w:tcPr>
            <w:tcW w:w="1134" w:type="dxa"/>
          </w:tcPr>
          <w:p w14:paraId="2F626119" w14:textId="77777777" w:rsidR="003F5220" w:rsidRPr="005973E1" w:rsidRDefault="003F5220" w:rsidP="00C9216F">
            <w:pPr>
              <w:rPr>
                <w:lang w:val="en-GB"/>
              </w:rPr>
            </w:pPr>
            <w:r w:rsidRPr="005973E1">
              <w:rPr>
                <w:lang w:val="en-GB"/>
              </w:rPr>
              <w:t>23</w:t>
            </w:r>
          </w:p>
        </w:tc>
        <w:tc>
          <w:tcPr>
            <w:tcW w:w="1134" w:type="dxa"/>
          </w:tcPr>
          <w:p w14:paraId="6C33D279" w14:textId="77777777" w:rsidR="003F5220" w:rsidRPr="005973E1" w:rsidRDefault="003F5220" w:rsidP="00C9216F">
            <w:pPr>
              <w:rPr>
                <w:lang w:val="en-GB"/>
              </w:rPr>
            </w:pPr>
            <w:r w:rsidRPr="005973E1">
              <w:rPr>
                <w:lang w:val="en-GB"/>
              </w:rPr>
              <w:t>5.1</w:t>
            </w:r>
          </w:p>
        </w:tc>
        <w:tc>
          <w:tcPr>
            <w:tcW w:w="3345" w:type="dxa"/>
          </w:tcPr>
          <w:p w14:paraId="1B1E565C" w14:textId="77777777" w:rsidR="003F5220" w:rsidRPr="005973E1" w:rsidRDefault="008F2180" w:rsidP="00C9216F">
            <w:pPr>
              <w:rPr>
                <w:lang w:val="en-GB"/>
              </w:rPr>
            </w:pPr>
            <w:r w:rsidRPr="005973E1">
              <w:rPr>
                <w:lang w:val="en-GB"/>
              </w:rPr>
              <w:t>112984, 15.7%</w:t>
            </w:r>
          </w:p>
        </w:tc>
      </w:tr>
      <w:tr w:rsidR="003F5220" w:rsidRPr="005973E1" w14:paraId="334CA5AB" w14:textId="77777777" w:rsidTr="00D07D97">
        <w:trPr>
          <w:jc w:val="center"/>
        </w:trPr>
        <w:tc>
          <w:tcPr>
            <w:tcW w:w="1413" w:type="dxa"/>
            <w:vMerge w:val="restart"/>
          </w:tcPr>
          <w:p w14:paraId="3C1E5FE2" w14:textId="77777777" w:rsidR="003F5220" w:rsidRPr="005973E1" w:rsidRDefault="003F5220" w:rsidP="00C9216F">
            <w:pPr>
              <w:rPr>
                <w:lang w:val="en-GB"/>
              </w:rPr>
            </w:pPr>
            <w:r w:rsidRPr="005973E1">
              <w:rPr>
                <w:lang w:val="en-GB"/>
              </w:rPr>
              <w:t>Falls</w:t>
            </w:r>
          </w:p>
        </w:tc>
        <w:tc>
          <w:tcPr>
            <w:tcW w:w="1984" w:type="dxa"/>
          </w:tcPr>
          <w:p w14:paraId="7451358B" w14:textId="77777777" w:rsidR="003F5220" w:rsidRPr="005973E1" w:rsidRDefault="003F5220" w:rsidP="00C9216F">
            <w:pPr>
              <w:rPr>
                <w:lang w:val="en-GB"/>
              </w:rPr>
            </w:pPr>
            <w:r w:rsidRPr="005973E1">
              <w:rPr>
                <w:lang w:val="en-GB"/>
              </w:rPr>
              <w:t>Have falls history</w:t>
            </w:r>
          </w:p>
        </w:tc>
        <w:tc>
          <w:tcPr>
            <w:tcW w:w="1134" w:type="dxa"/>
          </w:tcPr>
          <w:p w14:paraId="6A800A88" w14:textId="77777777" w:rsidR="003F5220" w:rsidRPr="005973E1" w:rsidRDefault="003F5220" w:rsidP="00C9216F">
            <w:pPr>
              <w:rPr>
                <w:lang w:val="en-GB"/>
              </w:rPr>
            </w:pPr>
            <w:r w:rsidRPr="005973E1">
              <w:rPr>
                <w:lang w:val="en-GB"/>
              </w:rPr>
              <w:t>121</w:t>
            </w:r>
          </w:p>
        </w:tc>
        <w:tc>
          <w:tcPr>
            <w:tcW w:w="1134" w:type="dxa"/>
          </w:tcPr>
          <w:p w14:paraId="4D20F91E" w14:textId="77777777" w:rsidR="003F5220" w:rsidRPr="005973E1" w:rsidRDefault="003F5220" w:rsidP="00C9216F">
            <w:pPr>
              <w:rPr>
                <w:lang w:val="en-GB"/>
              </w:rPr>
            </w:pPr>
            <w:r w:rsidRPr="005973E1">
              <w:rPr>
                <w:lang w:val="en-GB"/>
              </w:rPr>
              <w:t>26.9</w:t>
            </w:r>
          </w:p>
        </w:tc>
        <w:tc>
          <w:tcPr>
            <w:tcW w:w="3345" w:type="dxa"/>
            <w:shd w:val="clear" w:color="auto" w:fill="AEAAAA" w:themeFill="background2" w:themeFillShade="BF"/>
          </w:tcPr>
          <w:p w14:paraId="0501DB74" w14:textId="77777777" w:rsidR="003F5220" w:rsidRPr="005973E1" w:rsidRDefault="003F5220" w:rsidP="00C9216F">
            <w:pPr>
              <w:rPr>
                <w:lang w:val="en-GB"/>
              </w:rPr>
            </w:pPr>
          </w:p>
        </w:tc>
      </w:tr>
      <w:tr w:rsidR="003F5220" w:rsidRPr="005973E1" w14:paraId="1D4ADDB6" w14:textId="77777777" w:rsidTr="00D07D97">
        <w:trPr>
          <w:jc w:val="center"/>
        </w:trPr>
        <w:tc>
          <w:tcPr>
            <w:tcW w:w="1413" w:type="dxa"/>
            <w:vMerge/>
          </w:tcPr>
          <w:p w14:paraId="1E7C5143" w14:textId="77777777" w:rsidR="003F5220" w:rsidRPr="005973E1" w:rsidRDefault="003F5220" w:rsidP="00C9216F">
            <w:pPr>
              <w:rPr>
                <w:lang w:val="en-GB"/>
              </w:rPr>
            </w:pPr>
          </w:p>
        </w:tc>
        <w:tc>
          <w:tcPr>
            <w:tcW w:w="1984" w:type="dxa"/>
          </w:tcPr>
          <w:p w14:paraId="22463D66" w14:textId="77777777" w:rsidR="003F5220" w:rsidRPr="005973E1" w:rsidRDefault="003F5220" w:rsidP="00C9216F">
            <w:pPr>
              <w:rPr>
                <w:lang w:val="en-GB"/>
              </w:rPr>
            </w:pPr>
            <w:r w:rsidRPr="005973E1">
              <w:rPr>
                <w:lang w:val="en-GB"/>
              </w:rPr>
              <w:t>No falls history</w:t>
            </w:r>
          </w:p>
        </w:tc>
        <w:tc>
          <w:tcPr>
            <w:tcW w:w="1134" w:type="dxa"/>
          </w:tcPr>
          <w:p w14:paraId="7BAE4586" w14:textId="77777777" w:rsidR="003F5220" w:rsidRPr="005973E1" w:rsidRDefault="003F5220" w:rsidP="00C9216F">
            <w:pPr>
              <w:rPr>
                <w:lang w:val="en-GB"/>
              </w:rPr>
            </w:pPr>
            <w:r w:rsidRPr="005973E1">
              <w:rPr>
                <w:lang w:val="en-GB"/>
              </w:rPr>
              <w:t>329</w:t>
            </w:r>
          </w:p>
        </w:tc>
        <w:tc>
          <w:tcPr>
            <w:tcW w:w="1134" w:type="dxa"/>
          </w:tcPr>
          <w:p w14:paraId="67AE0CDB" w14:textId="77777777" w:rsidR="003F5220" w:rsidRPr="005973E1" w:rsidRDefault="003F5220" w:rsidP="00C9216F">
            <w:pPr>
              <w:rPr>
                <w:lang w:val="en-GB"/>
              </w:rPr>
            </w:pPr>
            <w:r w:rsidRPr="005973E1">
              <w:rPr>
                <w:lang w:val="en-GB"/>
              </w:rPr>
              <w:t>73.1</w:t>
            </w:r>
          </w:p>
        </w:tc>
        <w:tc>
          <w:tcPr>
            <w:tcW w:w="3345" w:type="dxa"/>
            <w:shd w:val="clear" w:color="auto" w:fill="AEAAAA" w:themeFill="background2" w:themeFillShade="BF"/>
          </w:tcPr>
          <w:p w14:paraId="1B300C0C" w14:textId="77777777" w:rsidR="003F5220" w:rsidRPr="005973E1" w:rsidRDefault="003F5220" w:rsidP="00C9216F">
            <w:pPr>
              <w:rPr>
                <w:lang w:val="en-GB"/>
              </w:rPr>
            </w:pPr>
          </w:p>
        </w:tc>
      </w:tr>
    </w:tbl>
    <w:p w14:paraId="5C284F2E" w14:textId="436C8362" w:rsidR="00556D24" w:rsidRDefault="00556D24" w:rsidP="008B377B">
      <w:pPr>
        <w:spacing w:line="480" w:lineRule="auto"/>
        <w:rPr>
          <w:lang w:val="en-GB"/>
        </w:rPr>
      </w:pPr>
    </w:p>
    <w:p w14:paraId="441748C3" w14:textId="2FE3FC6F" w:rsidR="0025783E" w:rsidRPr="005973E1" w:rsidRDefault="0023201C" w:rsidP="00C9216F">
      <w:pPr>
        <w:spacing w:line="480" w:lineRule="auto"/>
        <w:ind w:firstLine="720"/>
        <w:jc w:val="both"/>
        <w:rPr>
          <w:lang w:val="en-GB"/>
        </w:rPr>
      </w:pPr>
      <w:r w:rsidRPr="005973E1">
        <w:rPr>
          <w:lang w:val="en-GB"/>
        </w:rPr>
        <w:t>C</w:t>
      </w:r>
      <w:r w:rsidR="00FC3AFB" w:rsidRPr="005973E1">
        <w:rPr>
          <w:lang w:val="en-GB"/>
        </w:rPr>
        <w:t>ause</w:t>
      </w:r>
      <w:r w:rsidRPr="005973E1">
        <w:rPr>
          <w:lang w:val="en-GB"/>
        </w:rPr>
        <w:t>s</w:t>
      </w:r>
      <w:r w:rsidR="00FC3AFB" w:rsidRPr="005973E1">
        <w:rPr>
          <w:lang w:val="en-GB"/>
        </w:rPr>
        <w:t xml:space="preserve"> of falls in th</w:t>
      </w:r>
      <w:r w:rsidRPr="005973E1">
        <w:rPr>
          <w:lang w:val="en-GB"/>
        </w:rPr>
        <w:t>e research survey</w:t>
      </w:r>
      <w:r w:rsidR="00FC3AFB" w:rsidRPr="005973E1">
        <w:rPr>
          <w:lang w:val="en-GB"/>
        </w:rPr>
        <w:t xml:space="preserve"> </w:t>
      </w:r>
      <w:r w:rsidRPr="005973E1">
        <w:rPr>
          <w:lang w:val="en-GB"/>
        </w:rPr>
        <w:t xml:space="preserve">were </w:t>
      </w:r>
      <w:r w:rsidR="00FC3AFB" w:rsidRPr="005973E1">
        <w:rPr>
          <w:lang w:val="en-GB"/>
        </w:rPr>
        <w:t>different</w:t>
      </w:r>
      <w:r w:rsidR="00236D4F" w:rsidRPr="005973E1">
        <w:rPr>
          <w:lang w:val="en-GB"/>
        </w:rPr>
        <w:t xml:space="preserve"> </w:t>
      </w:r>
      <w:r w:rsidR="00A26780" w:rsidRPr="005973E1">
        <w:rPr>
          <w:color w:val="000000" w:themeColor="text1"/>
          <w:lang w:val="en-GB"/>
        </w:rPr>
        <w:t>(</w:t>
      </w:r>
      <w:r w:rsidR="00066F25" w:rsidRPr="005973E1">
        <w:rPr>
          <w:color w:val="000000" w:themeColor="text1"/>
          <w:lang w:val="en-GB"/>
        </w:rPr>
        <w:t>F</w:t>
      </w:r>
      <w:r w:rsidR="00A26780" w:rsidRPr="005973E1">
        <w:rPr>
          <w:color w:val="000000" w:themeColor="text1"/>
          <w:lang w:val="en-GB"/>
        </w:rPr>
        <w:t xml:space="preserve">igure </w:t>
      </w:r>
      <w:r w:rsidR="00147320">
        <w:rPr>
          <w:color w:val="000000" w:themeColor="text1"/>
          <w:lang w:val="en-GB"/>
        </w:rPr>
        <w:t>7</w:t>
      </w:r>
      <w:r w:rsidR="00A26780" w:rsidRPr="005973E1">
        <w:rPr>
          <w:color w:val="000000" w:themeColor="text1"/>
          <w:lang w:val="en-GB"/>
        </w:rPr>
        <w:t>),</w:t>
      </w:r>
      <w:r w:rsidR="00FC3AFB" w:rsidRPr="005973E1">
        <w:rPr>
          <w:color w:val="FF0000"/>
          <w:lang w:val="en-GB"/>
        </w:rPr>
        <w:t xml:space="preserve"> </w:t>
      </w:r>
      <w:r w:rsidR="00FC3AFB" w:rsidRPr="005973E1">
        <w:rPr>
          <w:lang w:val="en-GB"/>
        </w:rPr>
        <w:t xml:space="preserve">the most frequent cause of falls </w:t>
      </w:r>
      <w:r w:rsidRPr="005973E1">
        <w:rPr>
          <w:lang w:val="en-GB"/>
        </w:rPr>
        <w:t>was</w:t>
      </w:r>
      <w:r w:rsidR="00FC3AFB" w:rsidRPr="005973E1">
        <w:rPr>
          <w:lang w:val="en-GB"/>
        </w:rPr>
        <w:t xml:space="preserve"> stumbling</w:t>
      </w:r>
      <w:r w:rsidR="004229DE">
        <w:rPr>
          <w:lang w:val="en-GB"/>
        </w:rPr>
        <w:t>,</w:t>
      </w:r>
      <w:r w:rsidR="00FC3AFB" w:rsidRPr="005973E1">
        <w:rPr>
          <w:lang w:val="en-GB"/>
        </w:rPr>
        <w:t xml:space="preserve"> </w:t>
      </w:r>
      <w:r w:rsidR="004229DE" w:rsidRPr="005973E1">
        <w:rPr>
          <w:lang w:val="en-GB"/>
        </w:rPr>
        <w:t>follow</w:t>
      </w:r>
      <w:r w:rsidR="004229DE">
        <w:rPr>
          <w:lang w:val="en-GB"/>
        </w:rPr>
        <w:t>ed</w:t>
      </w:r>
      <w:r w:rsidR="004229DE" w:rsidRPr="005973E1">
        <w:rPr>
          <w:lang w:val="en-GB"/>
        </w:rPr>
        <w:t xml:space="preserve"> </w:t>
      </w:r>
      <w:r w:rsidR="00FC3AFB" w:rsidRPr="005973E1">
        <w:rPr>
          <w:lang w:val="en-GB"/>
        </w:rPr>
        <w:t xml:space="preserve">by slipping and other causes, which </w:t>
      </w:r>
      <w:r w:rsidRPr="005973E1">
        <w:rPr>
          <w:lang w:val="en-GB"/>
        </w:rPr>
        <w:t>were</w:t>
      </w:r>
      <w:r w:rsidR="00FC3AFB" w:rsidRPr="005973E1">
        <w:rPr>
          <w:lang w:val="en-GB"/>
        </w:rPr>
        <w:t xml:space="preserve"> </w:t>
      </w:r>
      <w:r w:rsidR="00236D4F" w:rsidRPr="005973E1">
        <w:rPr>
          <w:lang w:val="en-GB"/>
        </w:rPr>
        <w:t>41.6</w:t>
      </w:r>
      <w:r w:rsidR="00FC3AFB" w:rsidRPr="005973E1">
        <w:rPr>
          <w:lang w:val="en-GB"/>
        </w:rPr>
        <w:t xml:space="preserve">% and </w:t>
      </w:r>
      <w:r w:rsidR="00236D4F" w:rsidRPr="005973E1">
        <w:rPr>
          <w:lang w:val="en-GB"/>
        </w:rPr>
        <w:t>26.4</w:t>
      </w:r>
      <w:r w:rsidR="00FC3AFB" w:rsidRPr="005973E1">
        <w:rPr>
          <w:lang w:val="en-GB"/>
        </w:rPr>
        <w:t xml:space="preserve">% and </w:t>
      </w:r>
      <w:r w:rsidR="00236D4F" w:rsidRPr="005973E1">
        <w:rPr>
          <w:lang w:val="en-GB"/>
        </w:rPr>
        <w:t>11.7</w:t>
      </w:r>
      <w:r w:rsidR="00FC3AFB" w:rsidRPr="005973E1">
        <w:rPr>
          <w:lang w:val="en-GB"/>
        </w:rPr>
        <w:t xml:space="preserve">%.  Other causes indicated in this study </w:t>
      </w:r>
      <w:r w:rsidRPr="005973E1">
        <w:rPr>
          <w:lang w:val="en-GB"/>
        </w:rPr>
        <w:t>were</w:t>
      </w:r>
      <w:r w:rsidR="00FC3AFB" w:rsidRPr="005973E1">
        <w:rPr>
          <w:lang w:val="en-GB"/>
        </w:rPr>
        <w:t xml:space="preserve"> gaps or steps on the floor, during biking</w:t>
      </w:r>
      <w:r w:rsidRPr="005973E1">
        <w:rPr>
          <w:lang w:val="en-GB"/>
        </w:rPr>
        <w:t>,</w:t>
      </w:r>
      <w:r w:rsidR="00FC3AFB" w:rsidRPr="005973E1">
        <w:rPr>
          <w:lang w:val="en-GB"/>
        </w:rPr>
        <w:t xml:space="preserve"> miss stepping, falling from the stair, during </w:t>
      </w:r>
      <w:r w:rsidRPr="005973E1">
        <w:rPr>
          <w:lang w:val="en-GB"/>
        </w:rPr>
        <w:t xml:space="preserve">physical </w:t>
      </w:r>
      <w:r w:rsidR="00FC3AFB" w:rsidRPr="005973E1">
        <w:rPr>
          <w:lang w:val="en-GB"/>
        </w:rPr>
        <w:t>activities,</w:t>
      </w:r>
      <w:r w:rsidRPr="005973E1">
        <w:rPr>
          <w:lang w:val="en-GB"/>
        </w:rPr>
        <w:t xml:space="preserve"> and</w:t>
      </w:r>
      <w:r w:rsidR="00FC3AFB" w:rsidRPr="005973E1">
        <w:rPr>
          <w:lang w:val="en-GB"/>
        </w:rPr>
        <w:t xml:space="preserve"> muscle sparkling. </w:t>
      </w:r>
    </w:p>
    <w:p w14:paraId="10AA1A75" w14:textId="77777777" w:rsidR="00DA3EE6" w:rsidRPr="00DA3EE6" w:rsidRDefault="00DA3EE6" w:rsidP="008B377B">
      <w:pPr>
        <w:pStyle w:val="Caption"/>
        <w:spacing w:line="480" w:lineRule="auto"/>
        <w:jc w:val="center"/>
        <w:rPr>
          <w:color w:val="000000" w:themeColor="text1"/>
          <w:sz w:val="22"/>
        </w:rPr>
      </w:pPr>
      <w:bookmarkStart w:id="9" w:name="_Toc48114189"/>
      <w:r w:rsidRPr="00DA3EE6">
        <w:rPr>
          <w:color w:val="000000" w:themeColor="text1"/>
          <w:sz w:val="22"/>
        </w:rPr>
        <w:lastRenderedPageBreak/>
        <w:t xml:space="preserve">Figure </w:t>
      </w:r>
      <w:r w:rsidRPr="00DA3EE6">
        <w:rPr>
          <w:color w:val="000000" w:themeColor="text1"/>
          <w:sz w:val="22"/>
        </w:rPr>
        <w:fldChar w:fldCharType="begin"/>
      </w:r>
      <w:r w:rsidRPr="00DA3EE6">
        <w:rPr>
          <w:color w:val="000000" w:themeColor="text1"/>
          <w:sz w:val="22"/>
        </w:rPr>
        <w:instrText xml:space="preserve"> SEQ Figure \* ARABIC </w:instrText>
      </w:r>
      <w:r w:rsidRPr="00DA3EE6">
        <w:rPr>
          <w:color w:val="000000" w:themeColor="text1"/>
          <w:sz w:val="22"/>
        </w:rPr>
        <w:fldChar w:fldCharType="separate"/>
      </w:r>
      <w:r w:rsidRPr="00DA3EE6">
        <w:rPr>
          <w:noProof/>
          <w:color w:val="000000" w:themeColor="text1"/>
          <w:sz w:val="22"/>
        </w:rPr>
        <w:t>7</w:t>
      </w:r>
      <w:r w:rsidRPr="00DA3EE6">
        <w:rPr>
          <w:color w:val="000000" w:themeColor="text1"/>
          <w:sz w:val="22"/>
        </w:rPr>
        <w:fldChar w:fldCharType="end"/>
      </w:r>
      <w:r w:rsidRPr="00DA3EE6">
        <w:rPr>
          <w:color w:val="000000" w:themeColor="text1"/>
          <w:sz w:val="22"/>
        </w:rPr>
        <w:t xml:space="preserve">  Causes of falls pie chart, among 121 respondents age &gt;60 years old who had fallen in the past year in a survey in Eastern Thailand 2018</w:t>
      </w:r>
      <w:bookmarkEnd w:id="9"/>
    </w:p>
    <w:p w14:paraId="388ADFE8" w14:textId="5327E6CA" w:rsidR="00DB74A2" w:rsidRPr="005973E1" w:rsidRDefault="00A060D9" w:rsidP="00C9216F">
      <w:pPr>
        <w:pStyle w:val="Caption"/>
        <w:spacing w:line="480" w:lineRule="auto"/>
        <w:jc w:val="center"/>
        <w:rPr>
          <w:lang w:val="en-GB"/>
        </w:rPr>
      </w:pPr>
      <w:r w:rsidRPr="005973E1">
        <w:rPr>
          <w:noProof/>
          <w:lang w:val="en-GB" w:eastAsia="nl-NL" w:bidi="ar-SA"/>
        </w:rPr>
        <w:drawing>
          <wp:inline distT="0" distB="0" distL="0" distR="0" wp14:anchorId="4AD4E913" wp14:editId="1BCA2BB8">
            <wp:extent cx="3457575" cy="1640205"/>
            <wp:effectExtent l="0" t="0" r="952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BCA072" w14:textId="569EA3F9" w:rsidR="00900C0F" w:rsidRPr="005973E1" w:rsidRDefault="00951FCE" w:rsidP="008B377B">
      <w:pPr>
        <w:spacing w:line="480" w:lineRule="auto"/>
        <w:ind w:firstLine="720"/>
        <w:jc w:val="both"/>
        <w:rPr>
          <w:color w:val="000000" w:themeColor="text1"/>
          <w:lang w:val="en-GB"/>
        </w:rPr>
      </w:pPr>
      <w:r w:rsidRPr="005973E1">
        <w:rPr>
          <w:lang w:val="en-GB"/>
        </w:rPr>
        <w:t xml:space="preserve">Among </w:t>
      </w:r>
      <w:r w:rsidR="00DC3CBE" w:rsidRPr="005973E1">
        <w:rPr>
          <w:lang w:val="en-GB"/>
        </w:rPr>
        <w:t>121 respondents</w:t>
      </w:r>
      <w:r w:rsidR="0023201C" w:rsidRPr="005973E1">
        <w:rPr>
          <w:lang w:val="en-GB"/>
        </w:rPr>
        <w:t xml:space="preserve"> who experienced falls</w:t>
      </w:r>
      <w:r w:rsidR="009113DC" w:rsidRPr="005973E1">
        <w:rPr>
          <w:lang w:val="en-GB"/>
        </w:rPr>
        <w:t xml:space="preserve">, </w:t>
      </w:r>
      <w:r w:rsidR="00DC3CBE" w:rsidRPr="005973E1">
        <w:rPr>
          <w:lang w:val="en-GB"/>
        </w:rPr>
        <w:t>71 elders</w:t>
      </w:r>
      <w:r w:rsidR="009113DC" w:rsidRPr="005973E1">
        <w:rPr>
          <w:lang w:val="en-GB"/>
        </w:rPr>
        <w:t xml:space="preserve"> fell inside the house and </w:t>
      </w:r>
      <w:r w:rsidR="00DC3CBE" w:rsidRPr="005973E1">
        <w:rPr>
          <w:lang w:val="en-GB"/>
        </w:rPr>
        <w:t>53 elders</w:t>
      </w:r>
      <w:r w:rsidR="009113DC" w:rsidRPr="005973E1">
        <w:rPr>
          <w:lang w:val="en-GB"/>
        </w:rPr>
        <w:t xml:space="preserve"> </w:t>
      </w:r>
      <w:r w:rsidR="00366468" w:rsidRPr="005973E1">
        <w:rPr>
          <w:lang w:val="en-GB"/>
        </w:rPr>
        <w:t xml:space="preserve">fell </w:t>
      </w:r>
      <w:r w:rsidR="00DC3CBE" w:rsidRPr="005973E1">
        <w:rPr>
          <w:lang w:val="en-GB"/>
        </w:rPr>
        <w:t>outdoor</w:t>
      </w:r>
      <w:r w:rsidR="004229DE">
        <w:rPr>
          <w:lang w:val="en-GB"/>
        </w:rPr>
        <w:t>s</w:t>
      </w:r>
      <w:r w:rsidR="009113DC" w:rsidRPr="005973E1">
        <w:rPr>
          <w:lang w:val="en-GB"/>
        </w:rPr>
        <w:t xml:space="preserve">, while </w:t>
      </w:r>
      <w:r w:rsidR="00DC3CBE" w:rsidRPr="005973E1">
        <w:rPr>
          <w:lang w:val="en-GB"/>
        </w:rPr>
        <w:t>3</w:t>
      </w:r>
      <w:r w:rsidR="009113DC" w:rsidRPr="005973E1">
        <w:rPr>
          <w:lang w:val="en-GB"/>
        </w:rPr>
        <w:t xml:space="preserve"> </w:t>
      </w:r>
      <w:r w:rsidR="00DC3CBE" w:rsidRPr="005973E1">
        <w:rPr>
          <w:lang w:val="en-GB"/>
        </w:rPr>
        <w:t xml:space="preserve">among </w:t>
      </w:r>
      <w:r w:rsidR="009113DC" w:rsidRPr="005973E1">
        <w:rPr>
          <w:lang w:val="en-GB"/>
        </w:rPr>
        <w:t>them ha</w:t>
      </w:r>
      <w:r w:rsidR="00366468" w:rsidRPr="005973E1">
        <w:rPr>
          <w:lang w:val="en-GB"/>
        </w:rPr>
        <w:t>d</w:t>
      </w:r>
      <w:r w:rsidR="009113DC" w:rsidRPr="005973E1">
        <w:rPr>
          <w:lang w:val="en-GB"/>
        </w:rPr>
        <w:t xml:space="preserve"> fallen both </w:t>
      </w:r>
      <w:r w:rsidR="00A1024B" w:rsidRPr="005973E1">
        <w:rPr>
          <w:lang w:val="en-GB"/>
        </w:rPr>
        <w:t>at</w:t>
      </w:r>
      <w:r w:rsidR="009113DC" w:rsidRPr="005973E1">
        <w:rPr>
          <w:lang w:val="en-GB"/>
        </w:rPr>
        <w:t xml:space="preserve"> </w:t>
      </w:r>
      <w:r w:rsidR="00A1024B" w:rsidRPr="005973E1">
        <w:rPr>
          <w:lang w:val="en-GB"/>
        </w:rPr>
        <w:t>home</w:t>
      </w:r>
      <w:r w:rsidR="009113DC" w:rsidRPr="005973E1">
        <w:rPr>
          <w:lang w:val="en-GB"/>
        </w:rPr>
        <w:t xml:space="preserve"> and </w:t>
      </w:r>
      <w:r w:rsidR="008473D5" w:rsidRPr="005973E1">
        <w:rPr>
          <w:lang w:val="en-GB"/>
        </w:rPr>
        <w:t>outside the house</w:t>
      </w:r>
      <w:r w:rsidR="009113DC" w:rsidRPr="005973E1">
        <w:rPr>
          <w:lang w:val="en-GB"/>
        </w:rPr>
        <w:t>.</w:t>
      </w:r>
      <w:r w:rsidR="008473D5" w:rsidRPr="005973E1">
        <w:rPr>
          <w:lang w:val="en-GB"/>
        </w:rPr>
        <w:t xml:space="preserve"> The most frequent </w:t>
      </w:r>
      <w:r w:rsidR="00366468" w:rsidRPr="005973E1">
        <w:rPr>
          <w:lang w:val="en-GB"/>
        </w:rPr>
        <w:t xml:space="preserve">falls cases </w:t>
      </w:r>
      <w:r w:rsidR="008473D5" w:rsidRPr="005973E1">
        <w:rPr>
          <w:lang w:val="en-GB"/>
        </w:rPr>
        <w:t>in</w:t>
      </w:r>
      <w:r w:rsidR="00366468" w:rsidRPr="005973E1">
        <w:rPr>
          <w:lang w:val="en-GB"/>
        </w:rPr>
        <w:t>side</w:t>
      </w:r>
      <w:r w:rsidR="008473D5" w:rsidRPr="005973E1">
        <w:rPr>
          <w:lang w:val="en-GB"/>
        </w:rPr>
        <w:t xml:space="preserve"> the house </w:t>
      </w:r>
      <w:proofErr w:type="gramStart"/>
      <w:r w:rsidR="00366468" w:rsidRPr="005973E1">
        <w:rPr>
          <w:lang w:val="en-GB"/>
        </w:rPr>
        <w:t>was</w:t>
      </w:r>
      <w:proofErr w:type="gramEnd"/>
      <w:r w:rsidR="008473D5" w:rsidRPr="005973E1">
        <w:rPr>
          <w:lang w:val="en-GB"/>
        </w:rPr>
        <w:t xml:space="preserve"> </w:t>
      </w:r>
      <w:r w:rsidR="004229DE">
        <w:rPr>
          <w:lang w:val="en-GB"/>
        </w:rPr>
        <w:t>on</w:t>
      </w:r>
      <w:r w:rsidR="004229DE" w:rsidRPr="005973E1">
        <w:rPr>
          <w:lang w:val="en-GB"/>
        </w:rPr>
        <w:t xml:space="preserve"> </w:t>
      </w:r>
      <w:r w:rsidR="008473D5" w:rsidRPr="005973E1">
        <w:rPr>
          <w:lang w:val="en-GB"/>
        </w:rPr>
        <w:t>the balcon</w:t>
      </w:r>
      <w:r w:rsidR="00A1024B" w:rsidRPr="005973E1">
        <w:rPr>
          <w:lang w:val="en-GB"/>
        </w:rPr>
        <w:t>y</w:t>
      </w:r>
      <w:r w:rsidR="008473D5" w:rsidRPr="005973E1">
        <w:rPr>
          <w:lang w:val="en-GB"/>
        </w:rPr>
        <w:t xml:space="preserve">, </w:t>
      </w:r>
      <w:r w:rsidR="004229DE" w:rsidRPr="005973E1">
        <w:rPr>
          <w:lang w:val="en-GB"/>
        </w:rPr>
        <w:t>follow</w:t>
      </w:r>
      <w:r w:rsidR="004229DE">
        <w:rPr>
          <w:lang w:val="en-GB"/>
        </w:rPr>
        <w:t>ed</w:t>
      </w:r>
      <w:r w:rsidR="004229DE" w:rsidRPr="005973E1">
        <w:rPr>
          <w:lang w:val="en-GB"/>
        </w:rPr>
        <w:t xml:space="preserve"> </w:t>
      </w:r>
      <w:r w:rsidR="008473D5" w:rsidRPr="005973E1">
        <w:rPr>
          <w:lang w:val="en-GB"/>
        </w:rPr>
        <w:t>by other place</w:t>
      </w:r>
      <w:r w:rsidR="00366468" w:rsidRPr="005973E1">
        <w:rPr>
          <w:lang w:val="en-GB"/>
        </w:rPr>
        <w:t xml:space="preserve">s </w:t>
      </w:r>
      <w:r w:rsidR="00A1024B" w:rsidRPr="005973E1">
        <w:rPr>
          <w:lang w:val="en-GB"/>
        </w:rPr>
        <w:t>such as at the door, the corridor and the area around the house</w:t>
      </w:r>
      <w:r w:rsidR="007C6C70">
        <w:rPr>
          <w:lang w:val="en-GB"/>
        </w:rPr>
        <w:t>.</w:t>
      </w:r>
      <w:r w:rsidR="00A1024B" w:rsidRPr="005973E1">
        <w:rPr>
          <w:lang w:val="en-GB"/>
        </w:rPr>
        <w:t xml:space="preserve"> </w:t>
      </w:r>
    </w:p>
    <w:p w14:paraId="59641519" w14:textId="647BDBDE" w:rsidR="00951FCE" w:rsidRPr="005973E1" w:rsidRDefault="00786A75" w:rsidP="008B377B">
      <w:pPr>
        <w:spacing w:line="480" w:lineRule="auto"/>
        <w:ind w:firstLine="720"/>
        <w:jc w:val="both"/>
        <w:rPr>
          <w:color w:val="000000" w:themeColor="text1"/>
          <w:lang w:val="en-GB"/>
        </w:rPr>
      </w:pPr>
      <w:r w:rsidRPr="005973E1">
        <w:rPr>
          <w:color w:val="000000" w:themeColor="text1"/>
          <w:lang w:val="en-GB"/>
        </w:rPr>
        <w:t xml:space="preserve">The consequences of falls </w:t>
      </w:r>
      <w:r w:rsidR="00B24D07" w:rsidRPr="005973E1">
        <w:rPr>
          <w:color w:val="000000" w:themeColor="text1"/>
          <w:lang w:val="en-GB"/>
        </w:rPr>
        <w:t xml:space="preserve">were </w:t>
      </w:r>
      <w:r w:rsidR="004229DE">
        <w:rPr>
          <w:color w:val="000000" w:themeColor="text1"/>
          <w:lang w:val="en-GB"/>
        </w:rPr>
        <w:t xml:space="preserve">a </w:t>
      </w:r>
      <w:r w:rsidRPr="005973E1">
        <w:rPr>
          <w:color w:val="000000" w:themeColor="text1"/>
          <w:lang w:val="en-GB"/>
        </w:rPr>
        <w:t>majority injured</w:t>
      </w:r>
      <w:r w:rsidR="00B24D07" w:rsidRPr="005973E1">
        <w:rPr>
          <w:color w:val="000000" w:themeColor="text1"/>
          <w:lang w:val="en-GB"/>
        </w:rPr>
        <w:t xml:space="preserve"> </w:t>
      </w:r>
      <w:r w:rsidR="0006129D" w:rsidRPr="005973E1">
        <w:rPr>
          <w:color w:val="000000" w:themeColor="text1"/>
          <w:lang w:val="en-GB"/>
        </w:rPr>
        <w:t>(</w:t>
      </w:r>
      <w:r w:rsidR="00D36542" w:rsidRPr="005973E1">
        <w:rPr>
          <w:color w:val="000000" w:themeColor="text1"/>
          <w:lang w:val="en-GB"/>
        </w:rPr>
        <w:t>n=</w:t>
      </w:r>
      <w:r w:rsidR="0006129D" w:rsidRPr="005973E1">
        <w:rPr>
          <w:color w:val="000000" w:themeColor="text1"/>
          <w:lang w:val="en-GB"/>
        </w:rPr>
        <w:t>88</w:t>
      </w:r>
      <w:r w:rsidR="00B24D07" w:rsidRPr="005973E1">
        <w:rPr>
          <w:color w:val="000000" w:themeColor="text1"/>
          <w:lang w:val="en-GB"/>
        </w:rPr>
        <w:t>)</w:t>
      </w:r>
      <w:r w:rsidRPr="005973E1">
        <w:rPr>
          <w:color w:val="000000" w:themeColor="text1"/>
          <w:lang w:val="en-GB"/>
        </w:rPr>
        <w:t xml:space="preserve"> and </w:t>
      </w:r>
      <w:r w:rsidR="00B24D07" w:rsidRPr="005973E1">
        <w:rPr>
          <w:color w:val="000000" w:themeColor="text1"/>
          <w:lang w:val="en-GB"/>
        </w:rPr>
        <w:t xml:space="preserve">only </w:t>
      </w:r>
      <w:r w:rsidR="0006129D" w:rsidRPr="005973E1">
        <w:rPr>
          <w:color w:val="000000" w:themeColor="text1"/>
          <w:lang w:val="en-GB"/>
        </w:rPr>
        <w:t>33 among them</w:t>
      </w:r>
      <w:r w:rsidR="00B24D07" w:rsidRPr="005973E1">
        <w:rPr>
          <w:color w:val="000000" w:themeColor="text1"/>
          <w:lang w:val="en-GB"/>
        </w:rPr>
        <w:t xml:space="preserve"> </w:t>
      </w:r>
      <w:r w:rsidR="004229DE" w:rsidRPr="005973E1">
        <w:rPr>
          <w:color w:val="000000" w:themeColor="text1"/>
          <w:lang w:val="en-GB"/>
        </w:rPr>
        <w:t>w</w:t>
      </w:r>
      <w:r w:rsidR="004229DE">
        <w:rPr>
          <w:color w:val="000000" w:themeColor="text1"/>
          <w:lang w:val="en-GB"/>
        </w:rPr>
        <w:t>ere</w:t>
      </w:r>
      <w:r w:rsidR="004229DE" w:rsidRPr="005973E1">
        <w:rPr>
          <w:color w:val="000000" w:themeColor="text1"/>
          <w:lang w:val="en-GB"/>
        </w:rPr>
        <w:t xml:space="preserve"> </w:t>
      </w:r>
      <w:r w:rsidRPr="005973E1">
        <w:rPr>
          <w:color w:val="000000" w:themeColor="text1"/>
          <w:lang w:val="en-GB"/>
        </w:rPr>
        <w:t xml:space="preserve">non-injured. The most </w:t>
      </w:r>
      <w:r w:rsidR="004229DE" w:rsidRPr="005973E1">
        <w:rPr>
          <w:color w:val="000000" w:themeColor="text1"/>
          <w:lang w:val="en-GB"/>
        </w:rPr>
        <w:t>sever</w:t>
      </w:r>
      <w:r w:rsidR="004229DE">
        <w:rPr>
          <w:color w:val="000000" w:themeColor="text1"/>
          <w:lang w:val="en-GB"/>
        </w:rPr>
        <w:t>e</w:t>
      </w:r>
      <w:r w:rsidR="004229DE" w:rsidRPr="005973E1">
        <w:rPr>
          <w:color w:val="000000" w:themeColor="text1"/>
          <w:lang w:val="en-GB"/>
        </w:rPr>
        <w:t xml:space="preserve"> </w:t>
      </w:r>
      <w:r w:rsidRPr="005973E1">
        <w:rPr>
          <w:color w:val="000000" w:themeColor="text1"/>
          <w:lang w:val="en-GB"/>
        </w:rPr>
        <w:t xml:space="preserve">result </w:t>
      </w:r>
      <w:r w:rsidR="00B24D07" w:rsidRPr="005973E1">
        <w:rPr>
          <w:color w:val="000000" w:themeColor="text1"/>
          <w:lang w:val="en-GB"/>
        </w:rPr>
        <w:t>was</w:t>
      </w:r>
      <w:r w:rsidRPr="005973E1">
        <w:rPr>
          <w:color w:val="000000" w:themeColor="text1"/>
          <w:lang w:val="en-GB"/>
        </w:rPr>
        <w:t xml:space="preserve"> </w:t>
      </w:r>
      <w:r w:rsidR="004229DE">
        <w:rPr>
          <w:color w:val="000000" w:themeColor="text1"/>
          <w:lang w:val="en-GB"/>
        </w:rPr>
        <w:t xml:space="preserve">a </w:t>
      </w:r>
      <w:r w:rsidRPr="005973E1">
        <w:rPr>
          <w:color w:val="000000" w:themeColor="text1"/>
          <w:lang w:val="en-GB"/>
        </w:rPr>
        <w:t>bone fracture</w:t>
      </w:r>
      <w:r w:rsidR="004229DE">
        <w:rPr>
          <w:color w:val="000000" w:themeColor="text1"/>
          <w:lang w:val="en-GB"/>
        </w:rPr>
        <w:t>,</w:t>
      </w:r>
      <w:r w:rsidRPr="005973E1">
        <w:rPr>
          <w:color w:val="000000" w:themeColor="text1"/>
          <w:lang w:val="en-GB"/>
        </w:rPr>
        <w:t xml:space="preserve"> which occurred </w:t>
      </w:r>
      <w:r w:rsidR="0006129D" w:rsidRPr="005973E1">
        <w:rPr>
          <w:color w:val="000000" w:themeColor="text1"/>
          <w:lang w:val="en-GB"/>
        </w:rPr>
        <w:t>in 6</w:t>
      </w:r>
      <w:r w:rsidRPr="005973E1">
        <w:rPr>
          <w:color w:val="000000" w:themeColor="text1"/>
          <w:lang w:val="en-GB"/>
        </w:rPr>
        <w:t xml:space="preserve"> elder</w:t>
      </w:r>
      <w:r w:rsidR="00B24D07" w:rsidRPr="005973E1">
        <w:rPr>
          <w:color w:val="000000" w:themeColor="text1"/>
          <w:lang w:val="en-GB"/>
        </w:rPr>
        <w:t>s</w:t>
      </w:r>
      <w:r w:rsidRPr="005973E1">
        <w:rPr>
          <w:color w:val="000000" w:themeColor="text1"/>
          <w:lang w:val="en-GB"/>
        </w:rPr>
        <w:t xml:space="preserve"> and </w:t>
      </w:r>
      <w:r w:rsidR="0006129D" w:rsidRPr="005973E1">
        <w:rPr>
          <w:color w:val="000000" w:themeColor="text1"/>
          <w:lang w:val="en-GB"/>
        </w:rPr>
        <w:t>4 elders</w:t>
      </w:r>
      <w:r w:rsidRPr="005973E1">
        <w:rPr>
          <w:color w:val="000000" w:themeColor="text1"/>
          <w:lang w:val="en-GB"/>
        </w:rPr>
        <w:t xml:space="preserve"> had </w:t>
      </w:r>
      <w:r w:rsidR="004229DE">
        <w:rPr>
          <w:color w:val="000000" w:themeColor="text1"/>
          <w:lang w:val="en-GB"/>
        </w:rPr>
        <w:t xml:space="preserve">head </w:t>
      </w:r>
      <w:r w:rsidRPr="005973E1">
        <w:rPr>
          <w:color w:val="000000" w:themeColor="text1"/>
          <w:lang w:val="en-GB"/>
        </w:rPr>
        <w:t>laceration wound</w:t>
      </w:r>
      <w:r w:rsidR="004229DE">
        <w:rPr>
          <w:color w:val="000000" w:themeColor="text1"/>
          <w:lang w:val="en-GB"/>
        </w:rPr>
        <w:t>s</w:t>
      </w:r>
      <w:r w:rsidRPr="005973E1">
        <w:rPr>
          <w:color w:val="000000" w:themeColor="text1"/>
          <w:lang w:val="en-GB"/>
        </w:rPr>
        <w:t xml:space="preserve">. The minor symptoms are </w:t>
      </w:r>
      <w:r w:rsidR="00E028AD" w:rsidRPr="005973E1">
        <w:rPr>
          <w:color w:val="000000" w:themeColor="text1"/>
          <w:lang w:val="en-GB"/>
        </w:rPr>
        <w:t>contusion</w:t>
      </w:r>
      <w:r w:rsidR="0006129D" w:rsidRPr="005973E1">
        <w:rPr>
          <w:color w:val="000000" w:themeColor="text1"/>
          <w:lang w:val="en-GB"/>
        </w:rPr>
        <w:t xml:space="preserve"> (</w:t>
      </w:r>
      <w:r w:rsidR="00D36542" w:rsidRPr="005973E1">
        <w:rPr>
          <w:color w:val="000000" w:themeColor="text1"/>
          <w:lang w:val="en-GB"/>
        </w:rPr>
        <w:t>n=</w:t>
      </w:r>
      <w:r w:rsidR="0006129D" w:rsidRPr="005973E1">
        <w:rPr>
          <w:color w:val="000000" w:themeColor="text1"/>
          <w:lang w:val="en-GB"/>
        </w:rPr>
        <w:t>49)</w:t>
      </w:r>
      <w:r w:rsidR="00E028AD" w:rsidRPr="005973E1">
        <w:rPr>
          <w:color w:val="000000" w:themeColor="text1"/>
          <w:lang w:val="en-GB"/>
        </w:rPr>
        <w:t>, pain</w:t>
      </w:r>
      <w:r w:rsidR="0006129D" w:rsidRPr="005973E1">
        <w:rPr>
          <w:color w:val="000000" w:themeColor="text1"/>
          <w:lang w:val="en-GB"/>
        </w:rPr>
        <w:t xml:space="preserve"> (</w:t>
      </w:r>
      <w:r w:rsidR="00D36542" w:rsidRPr="005973E1">
        <w:rPr>
          <w:color w:val="000000" w:themeColor="text1"/>
          <w:lang w:val="en-GB"/>
        </w:rPr>
        <w:t>n=</w:t>
      </w:r>
      <w:r w:rsidR="0006129D" w:rsidRPr="005973E1">
        <w:rPr>
          <w:color w:val="000000" w:themeColor="text1"/>
          <w:lang w:val="en-GB"/>
        </w:rPr>
        <w:t>21)</w:t>
      </w:r>
      <w:r w:rsidR="00E028AD" w:rsidRPr="005973E1">
        <w:rPr>
          <w:color w:val="000000" w:themeColor="text1"/>
          <w:lang w:val="en-GB"/>
        </w:rPr>
        <w:t xml:space="preserve"> and abrasion wound</w:t>
      </w:r>
      <w:r w:rsidR="004229DE">
        <w:rPr>
          <w:color w:val="000000" w:themeColor="text1"/>
          <w:lang w:val="en-GB"/>
        </w:rPr>
        <w:t>s</w:t>
      </w:r>
      <w:r w:rsidR="0006129D" w:rsidRPr="005973E1">
        <w:rPr>
          <w:color w:val="000000" w:themeColor="text1"/>
          <w:lang w:val="en-GB"/>
        </w:rPr>
        <w:t>(</w:t>
      </w:r>
      <w:r w:rsidR="00D36542" w:rsidRPr="005973E1">
        <w:rPr>
          <w:color w:val="000000" w:themeColor="text1"/>
          <w:lang w:val="en-GB"/>
        </w:rPr>
        <w:t>n=</w:t>
      </w:r>
      <w:r w:rsidR="0006129D" w:rsidRPr="005973E1">
        <w:rPr>
          <w:color w:val="000000" w:themeColor="text1"/>
          <w:lang w:val="en-GB"/>
        </w:rPr>
        <w:t>18)</w:t>
      </w:r>
      <w:r w:rsidR="00E028AD" w:rsidRPr="005973E1">
        <w:rPr>
          <w:color w:val="000000" w:themeColor="text1"/>
          <w:lang w:val="en-GB"/>
        </w:rPr>
        <w:t xml:space="preserve">. Besides, in the survey </w:t>
      </w:r>
      <w:r w:rsidR="004229DE" w:rsidRPr="005973E1">
        <w:rPr>
          <w:color w:val="000000" w:themeColor="text1"/>
          <w:lang w:val="en-GB"/>
        </w:rPr>
        <w:t xml:space="preserve">10 elders </w:t>
      </w:r>
      <w:r w:rsidR="00E028AD" w:rsidRPr="005973E1">
        <w:rPr>
          <w:color w:val="000000" w:themeColor="text1"/>
          <w:lang w:val="en-GB"/>
        </w:rPr>
        <w:t>were</w:t>
      </w:r>
      <w:r w:rsidR="00B24D07" w:rsidRPr="005973E1">
        <w:rPr>
          <w:color w:val="000000" w:themeColor="text1"/>
          <w:lang w:val="en-GB"/>
        </w:rPr>
        <w:t xml:space="preserve"> </w:t>
      </w:r>
      <w:r w:rsidR="00E028AD" w:rsidRPr="005973E1">
        <w:rPr>
          <w:color w:val="000000" w:themeColor="text1"/>
          <w:lang w:val="en-GB"/>
        </w:rPr>
        <w:t>recorde</w:t>
      </w:r>
      <w:r w:rsidR="00B24D07" w:rsidRPr="005973E1">
        <w:rPr>
          <w:color w:val="000000" w:themeColor="text1"/>
          <w:lang w:val="en-GB"/>
        </w:rPr>
        <w:t xml:space="preserve">d </w:t>
      </w:r>
      <w:r w:rsidR="0006129D" w:rsidRPr="005973E1">
        <w:rPr>
          <w:color w:val="000000" w:themeColor="text1"/>
          <w:lang w:val="en-GB"/>
        </w:rPr>
        <w:t xml:space="preserve">with </w:t>
      </w:r>
      <w:r w:rsidR="00E028AD" w:rsidRPr="005973E1">
        <w:rPr>
          <w:color w:val="000000" w:themeColor="text1"/>
          <w:lang w:val="en-GB"/>
        </w:rPr>
        <w:t>other symptoms such as hematoma, hip joint displacement, tendon injury and teeth injury. Although</w:t>
      </w:r>
      <w:r w:rsidR="00E04F3C" w:rsidRPr="005973E1">
        <w:rPr>
          <w:color w:val="000000" w:themeColor="text1"/>
          <w:lang w:val="en-GB"/>
        </w:rPr>
        <w:t xml:space="preserve"> </w:t>
      </w:r>
      <w:r w:rsidR="00E028AD" w:rsidRPr="005973E1">
        <w:rPr>
          <w:color w:val="000000" w:themeColor="text1"/>
          <w:lang w:val="en-GB"/>
        </w:rPr>
        <w:t>three</w:t>
      </w:r>
      <w:r w:rsidR="00E04F3C" w:rsidRPr="005973E1">
        <w:rPr>
          <w:color w:val="000000" w:themeColor="text1"/>
          <w:lang w:val="en-GB"/>
        </w:rPr>
        <w:t xml:space="preserve"> </w:t>
      </w:r>
      <w:r w:rsidR="00E028AD" w:rsidRPr="005973E1">
        <w:rPr>
          <w:color w:val="000000" w:themeColor="text1"/>
          <w:lang w:val="en-GB"/>
        </w:rPr>
        <w:t xml:space="preserve">forth of falls cases </w:t>
      </w:r>
      <w:r w:rsidR="004229DE">
        <w:rPr>
          <w:color w:val="000000" w:themeColor="text1"/>
          <w:lang w:val="en-GB"/>
        </w:rPr>
        <w:t>were</w:t>
      </w:r>
      <w:r w:rsidR="004229DE" w:rsidRPr="005973E1">
        <w:rPr>
          <w:color w:val="000000" w:themeColor="text1"/>
          <w:lang w:val="en-GB"/>
        </w:rPr>
        <w:t xml:space="preserve"> </w:t>
      </w:r>
      <w:r w:rsidR="00E028AD" w:rsidRPr="005973E1">
        <w:rPr>
          <w:color w:val="000000" w:themeColor="text1"/>
          <w:lang w:val="en-GB"/>
        </w:rPr>
        <w:t>injured but</w:t>
      </w:r>
      <w:r w:rsidR="00E04F3C" w:rsidRPr="005973E1">
        <w:rPr>
          <w:color w:val="000000" w:themeColor="text1"/>
          <w:lang w:val="en-GB"/>
        </w:rPr>
        <w:t xml:space="preserve"> only</w:t>
      </w:r>
      <w:r w:rsidR="00E028AD" w:rsidRPr="005973E1">
        <w:rPr>
          <w:color w:val="000000" w:themeColor="text1"/>
          <w:lang w:val="en-GB"/>
        </w:rPr>
        <w:t xml:space="preserve"> </w:t>
      </w:r>
      <w:r w:rsidR="00B24D07" w:rsidRPr="005973E1">
        <w:rPr>
          <w:color w:val="000000" w:themeColor="text1"/>
          <w:lang w:val="en-GB"/>
        </w:rPr>
        <w:t>one-third (</w:t>
      </w:r>
      <w:r w:rsidR="00D36542" w:rsidRPr="005973E1">
        <w:rPr>
          <w:color w:val="000000" w:themeColor="text1"/>
          <w:lang w:val="en-GB"/>
        </w:rPr>
        <w:t>n=</w:t>
      </w:r>
      <w:r w:rsidR="0006129D" w:rsidRPr="005973E1">
        <w:rPr>
          <w:color w:val="000000" w:themeColor="text1"/>
          <w:lang w:val="en-GB"/>
        </w:rPr>
        <w:t>42</w:t>
      </w:r>
      <w:r w:rsidR="00B24D07" w:rsidRPr="005973E1">
        <w:rPr>
          <w:color w:val="000000" w:themeColor="text1"/>
          <w:lang w:val="en-GB"/>
        </w:rPr>
        <w:t xml:space="preserve">) </w:t>
      </w:r>
      <w:r w:rsidR="00E04F3C" w:rsidRPr="005973E1">
        <w:rPr>
          <w:color w:val="000000" w:themeColor="text1"/>
          <w:lang w:val="en-GB"/>
        </w:rPr>
        <w:t>visited the doctor an</w:t>
      </w:r>
      <w:r w:rsidR="0006129D" w:rsidRPr="005973E1">
        <w:rPr>
          <w:color w:val="000000" w:themeColor="text1"/>
          <w:lang w:val="en-GB"/>
        </w:rPr>
        <w:t>d 6 elders</w:t>
      </w:r>
      <w:r w:rsidR="007B1D44" w:rsidRPr="005973E1">
        <w:rPr>
          <w:color w:val="000000" w:themeColor="text1"/>
          <w:lang w:val="en-GB"/>
        </w:rPr>
        <w:t xml:space="preserve"> among those who fell</w:t>
      </w:r>
      <w:r w:rsidR="004229DE">
        <w:rPr>
          <w:color w:val="000000" w:themeColor="text1"/>
          <w:lang w:val="en-GB"/>
        </w:rPr>
        <w:t>,</w:t>
      </w:r>
      <w:r w:rsidR="0006129D" w:rsidRPr="005973E1">
        <w:rPr>
          <w:color w:val="000000" w:themeColor="text1"/>
          <w:lang w:val="en-GB"/>
        </w:rPr>
        <w:t xml:space="preserve"> </w:t>
      </w:r>
      <w:r w:rsidR="00B24D07" w:rsidRPr="005973E1">
        <w:rPr>
          <w:color w:val="000000" w:themeColor="text1"/>
          <w:lang w:val="en-GB"/>
        </w:rPr>
        <w:t>had</w:t>
      </w:r>
      <w:r w:rsidR="00E04F3C" w:rsidRPr="005973E1">
        <w:rPr>
          <w:color w:val="000000" w:themeColor="text1"/>
          <w:lang w:val="en-GB"/>
        </w:rPr>
        <w:t xml:space="preserve"> </w:t>
      </w:r>
      <w:r w:rsidR="004229DE">
        <w:rPr>
          <w:color w:val="000000" w:themeColor="text1"/>
          <w:lang w:val="en-GB"/>
        </w:rPr>
        <w:t xml:space="preserve">to be </w:t>
      </w:r>
      <w:r w:rsidR="00E04F3C" w:rsidRPr="005973E1">
        <w:rPr>
          <w:color w:val="000000" w:themeColor="text1"/>
          <w:lang w:val="en-GB"/>
        </w:rPr>
        <w:t xml:space="preserve">admitted </w:t>
      </w:r>
      <w:r w:rsidR="004229DE">
        <w:rPr>
          <w:color w:val="000000" w:themeColor="text1"/>
          <w:lang w:val="en-GB"/>
        </w:rPr>
        <w:t>to</w:t>
      </w:r>
      <w:r w:rsidR="00E04F3C" w:rsidRPr="005973E1">
        <w:rPr>
          <w:color w:val="000000" w:themeColor="text1"/>
          <w:lang w:val="en-GB"/>
        </w:rPr>
        <w:t xml:space="preserve"> hospital. While </w:t>
      </w:r>
      <w:r w:rsidR="0006129D" w:rsidRPr="005973E1">
        <w:rPr>
          <w:color w:val="000000" w:themeColor="text1"/>
          <w:lang w:val="en-GB"/>
        </w:rPr>
        <w:t xml:space="preserve">34 </w:t>
      </w:r>
      <w:r w:rsidR="007B1D44" w:rsidRPr="005973E1">
        <w:rPr>
          <w:color w:val="000000" w:themeColor="text1"/>
          <w:lang w:val="en-GB"/>
        </w:rPr>
        <w:t>faller</w:t>
      </w:r>
      <w:r w:rsidR="00D36542" w:rsidRPr="005973E1">
        <w:rPr>
          <w:color w:val="000000" w:themeColor="text1"/>
          <w:lang w:val="en-GB"/>
        </w:rPr>
        <w:t>s</w:t>
      </w:r>
      <w:r w:rsidR="00E04F3C" w:rsidRPr="005973E1">
        <w:rPr>
          <w:color w:val="000000" w:themeColor="text1"/>
          <w:lang w:val="en-GB"/>
        </w:rPr>
        <w:t xml:space="preserve"> didn’t have any treatment and </w:t>
      </w:r>
      <w:r w:rsidR="007B1D44" w:rsidRPr="005973E1">
        <w:rPr>
          <w:color w:val="000000" w:themeColor="text1"/>
          <w:lang w:val="en-GB"/>
        </w:rPr>
        <w:t xml:space="preserve">45 </w:t>
      </w:r>
      <w:r w:rsidR="00D36542" w:rsidRPr="005973E1">
        <w:rPr>
          <w:color w:val="000000" w:themeColor="text1"/>
          <w:lang w:val="en-GB"/>
        </w:rPr>
        <w:t xml:space="preserve">fallers </w:t>
      </w:r>
      <w:r w:rsidR="004229DE">
        <w:rPr>
          <w:color w:val="000000" w:themeColor="text1"/>
          <w:lang w:val="en-GB"/>
        </w:rPr>
        <w:t>were</w:t>
      </w:r>
      <w:r w:rsidR="00E04F3C" w:rsidRPr="005973E1">
        <w:rPr>
          <w:color w:val="000000" w:themeColor="text1"/>
          <w:lang w:val="en-GB"/>
        </w:rPr>
        <w:t xml:space="preserve"> self-cure</w:t>
      </w:r>
      <w:r w:rsidR="00FE259E" w:rsidRPr="005973E1">
        <w:rPr>
          <w:color w:val="000000" w:themeColor="text1"/>
          <w:lang w:val="en-GB"/>
        </w:rPr>
        <w:t>d</w:t>
      </w:r>
      <w:r w:rsidR="00E04F3C" w:rsidRPr="005973E1">
        <w:rPr>
          <w:color w:val="000000" w:themeColor="text1"/>
          <w:lang w:val="en-GB"/>
        </w:rPr>
        <w:t>.</w:t>
      </w:r>
    </w:p>
    <w:p w14:paraId="2339316C" w14:textId="2B09E219" w:rsidR="007C6C70" w:rsidRDefault="007D4967" w:rsidP="007C6C70">
      <w:pPr>
        <w:pStyle w:val="Heading2"/>
        <w:spacing w:line="480" w:lineRule="auto"/>
        <w:rPr>
          <w:rFonts w:asciiTheme="minorHAnsi" w:hAnsiTheme="minorHAnsi" w:cstheme="minorHAnsi"/>
          <w:b/>
          <w:bCs/>
          <w:color w:val="000000" w:themeColor="text1"/>
          <w:lang w:val="en-GB"/>
        </w:rPr>
      </w:pPr>
      <w:bookmarkStart w:id="10" w:name="_Toc48129446"/>
      <w:r w:rsidRPr="005973E1">
        <w:rPr>
          <w:rFonts w:asciiTheme="minorHAnsi" w:hAnsiTheme="minorHAnsi" w:cstheme="minorHAnsi"/>
          <w:b/>
          <w:bCs/>
          <w:color w:val="000000" w:themeColor="text1"/>
          <w:lang w:val="en-GB"/>
        </w:rPr>
        <w:t xml:space="preserve"> Individual </w:t>
      </w:r>
      <w:r w:rsidR="0024371C" w:rsidRPr="005973E1">
        <w:rPr>
          <w:rFonts w:asciiTheme="minorHAnsi" w:hAnsiTheme="minorHAnsi" w:cstheme="minorHAnsi"/>
          <w:b/>
          <w:bCs/>
          <w:color w:val="000000" w:themeColor="text1"/>
          <w:lang w:val="en-GB"/>
        </w:rPr>
        <w:t>cause</w:t>
      </w:r>
      <w:bookmarkEnd w:id="10"/>
    </w:p>
    <w:p w14:paraId="02CC686C" w14:textId="10623934" w:rsidR="002E539F" w:rsidRPr="007C6C70" w:rsidRDefault="00741890" w:rsidP="007C6C70">
      <w:pPr>
        <w:pStyle w:val="Heading2"/>
        <w:spacing w:line="480" w:lineRule="auto"/>
        <w:rPr>
          <w:rFonts w:asciiTheme="minorHAnsi" w:hAnsiTheme="minorHAnsi" w:cstheme="minorHAnsi"/>
          <w:b/>
          <w:bCs/>
          <w:color w:val="000000" w:themeColor="text1"/>
          <w:lang w:val="en-GB"/>
        </w:rPr>
      </w:pPr>
      <w:r w:rsidRPr="005973E1">
        <w:rPr>
          <w:rFonts w:asciiTheme="minorHAnsi" w:hAnsiTheme="minorHAnsi" w:cstheme="minorHAnsi"/>
          <w:i/>
          <w:iCs/>
          <w:color w:val="000000" w:themeColor="text1"/>
          <w:lang w:val="en-GB"/>
        </w:rPr>
        <w:t xml:space="preserve"> </w:t>
      </w:r>
      <w:r w:rsidR="002E539F" w:rsidRPr="005973E1">
        <w:rPr>
          <w:rFonts w:asciiTheme="minorHAnsi" w:hAnsiTheme="minorHAnsi" w:cstheme="minorHAnsi"/>
          <w:i/>
          <w:iCs/>
          <w:color w:val="000000" w:themeColor="text1"/>
          <w:lang w:val="en-GB"/>
        </w:rPr>
        <w:t>Age</w:t>
      </w:r>
    </w:p>
    <w:p w14:paraId="76CE9CC5" w14:textId="572BE55F" w:rsidR="0024371C" w:rsidRPr="005973E1" w:rsidRDefault="00620644" w:rsidP="008B377B">
      <w:pPr>
        <w:spacing w:line="480" w:lineRule="auto"/>
        <w:ind w:firstLine="720"/>
        <w:jc w:val="both"/>
        <w:rPr>
          <w:lang w:val="en-GB"/>
        </w:rPr>
      </w:pPr>
      <w:r w:rsidRPr="005973E1">
        <w:rPr>
          <w:lang w:val="en-GB"/>
        </w:rPr>
        <w:t>The participants in this study were 60 years and older</w:t>
      </w:r>
      <w:r w:rsidR="004229DE">
        <w:rPr>
          <w:lang w:val="en-GB"/>
        </w:rPr>
        <w:t>,</w:t>
      </w:r>
      <w:r w:rsidRPr="005973E1">
        <w:rPr>
          <w:lang w:val="en-GB"/>
        </w:rPr>
        <w:t xml:space="preserve">  </w:t>
      </w:r>
      <w:r w:rsidR="00B24D07" w:rsidRPr="005973E1">
        <w:rPr>
          <w:lang w:val="en-GB"/>
        </w:rPr>
        <w:t xml:space="preserve">I </w:t>
      </w:r>
      <w:r w:rsidRPr="005973E1">
        <w:rPr>
          <w:lang w:val="en-GB"/>
        </w:rPr>
        <w:t xml:space="preserve">have grouped </w:t>
      </w:r>
      <w:r w:rsidR="004229DE">
        <w:rPr>
          <w:lang w:val="en-GB"/>
        </w:rPr>
        <w:t xml:space="preserve">them </w:t>
      </w:r>
      <w:r w:rsidRPr="005973E1">
        <w:rPr>
          <w:lang w:val="en-GB"/>
        </w:rPr>
        <w:t xml:space="preserve">into </w:t>
      </w:r>
      <w:r w:rsidR="004229DE">
        <w:rPr>
          <w:lang w:val="en-GB"/>
        </w:rPr>
        <w:t xml:space="preserve">a </w:t>
      </w:r>
      <w:r w:rsidRPr="005973E1">
        <w:rPr>
          <w:lang w:val="en-GB"/>
        </w:rPr>
        <w:t xml:space="preserve">3 </w:t>
      </w:r>
      <w:r w:rsidR="00B24D07" w:rsidRPr="005973E1">
        <w:rPr>
          <w:lang w:val="en-GB"/>
        </w:rPr>
        <w:t>age-</w:t>
      </w:r>
      <w:r w:rsidRPr="005973E1">
        <w:rPr>
          <w:lang w:val="en-GB"/>
        </w:rPr>
        <w:t xml:space="preserve">group with </w:t>
      </w:r>
      <w:r w:rsidR="004229DE">
        <w:rPr>
          <w:lang w:val="en-GB"/>
        </w:rPr>
        <w:t xml:space="preserve">a </w:t>
      </w:r>
      <w:r w:rsidRPr="005973E1">
        <w:rPr>
          <w:lang w:val="en-GB"/>
        </w:rPr>
        <w:t xml:space="preserve">10 years interval, </w:t>
      </w:r>
      <w:r w:rsidR="00632382" w:rsidRPr="005973E1">
        <w:rPr>
          <w:lang w:val="en-GB"/>
        </w:rPr>
        <w:t xml:space="preserve">according to the </w:t>
      </w:r>
      <w:r w:rsidR="0037153B" w:rsidRPr="005973E1">
        <w:rPr>
          <w:lang w:val="en-GB"/>
        </w:rPr>
        <w:t xml:space="preserve">guideline of Foundation of Thai </w:t>
      </w:r>
      <w:r w:rsidR="0037153B" w:rsidRPr="005973E1">
        <w:rPr>
          <w:lang w:val="en-GB"/>
        </w:rPr>
        <w:lastRenderedPageBreak/>
        <w:t xml:space="preserve">Gerontology Research and </w:t>
      </w:r>
      <w:r w:rsidR="004229DE">
        <w:rPr>
          <w:lang w:val="en-GB"/>
        </w:rPr>
        <w:t xml:space="preserve">the </w:t>
      </w:r>
      <w:r w:rsidR="0037153B" w:rsidRPr="005973E1">
        <w:rPr>
          <w:lang w:val="en-GB"/>
        </w:rPr>
        <w:t>Development Institute</w:t>
      </w:r>
      <w:r w:rsidR="006561B3" w:rsidRPr="005973E1">
        <w:rPr>
          <w:color w:val="000000" w:themeColor="text1"/>
          <w:lang w:val="en-GB"/>
        </w:rPr>
        <w:fldChar w:fldCharType="begin" w:fldLock="1"/>
      </w:r>
      <w:r w:rsidR="00EC5149">
        <w:rPr>
          <w:color w:val="000000" w:themeColor="text1"/>
          <w:lang w:val="en-GB"/>
        </w:rPr>
        <w:instrText>ADDIN CSL_CITATION {"citationItems":[{"id":"ITEM-1","itemData":{"author":[{"dropping-particle":"","family":"Foundation of Thai Gerontology Research and Development Institute","given":"","non-dropping-particle":"","parse-names":false,"suffix":""}],"id":"ITEM-1","issued":{"date-parts":[["2016"]]},"note":"</w:instrText>
      </w:r>
      <w:r w:rsidR="00EC5149">
        <w:rPr>
          <w:color w:val="000000" w:themeColor="text1"/>
          <w:cs/>
          <w:lang w:val="en-GB"/>
        </w:rPr>
        <w:instrText>ผู้สูงอายุในไทย</w:instrText>
      </w:r>
      <w:r w:rsidR="00EC5149">
        <w:rPr>
          <w:color w:val="000000" w:themeColor="text1"/>
          <w:lang w:val="en-GB"/>
        </w:rPr>
        <w:instrText>\n2016","title":"Situation of the Thai elderly2016","type":"book"},"uris":["http://www.mendeley.com/documents/?uuid=812eb417-d3b8-377f-a513-6b6fd75b1c13"]}],"mendeley":{"formattedCitation":"(13)","plainTextFormattedCitation":"(13)","previouslyFormattedCitation":"(13)"},"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(13)</w:t>
      </w:r>
      <w:r w:rsidR="006561B3" w:rsidRPr="005973E1">
        <w:rPr>
          <w:color w:val="000000" w:themeColor="text1"/>
          <w:lang w:val="en-GB"/>
        </w:rPr>
        <w:fldChar w:fldCharType="end"/>
      </w:r>
      <w:r w:rsidR="0025783E" w:rsidRPr="005973E1">
        <w:rPr>
          <w:lang w:val="en-GB"/>
        </w:rPr>
        <w:t>.</w:t>
      </w:r>
      <w:r w:rsidRPr="005973E1">
        <w:rPr>
          <w:lang w:val="en-GB"/>
        </w:rPr>
        <w:t xml:space="preserve"> </w:t>
      </w:r>
      <w:r w:rsidR="00C32118" w:rsidRPr="005973E1">
        <w:rPr>
          <w:lang w:val="en-GB"/>
        </w:rPr>
        <w:t xml:space="preserve">More than half of </w:t>
      </w:r>
      <w:r w:rsidR="004229DE">
        <w:rPr>
          <w:lang w:val="en-GB"/>
        </w:rPr>
        <w:t xml:space="preserve">the </w:t>
      </w:r>
      <w:r w:rsidR="00C32118" w:rsidRPr="005973E1">
        <w:rPr>
          <w:lang w:val="en-GB"/>
        </w:rPr>
        <w:t xml:space="preserve">participants </w:t>
      </w:r>
      <w:r w:rsidR="00B24D07" w:rsidRPr="005973E1">
        <w:rPr>
          <w:lang w:val="en-GB"/>
        </w:rPr>
        <w:t>were</w:t>
      </w:r>
      <w:r w:rsidR="00C32118" w:rsidRPr="005973E1">
        <w:rPr>
          <w:lang w:val="en-GB"/>
        </w:rPr>
        <w:t xml:space="preserve"> in </w:t>
      </w:r>
      <w:r w:rsidR="004229DE">
        <w:rPr>
          <w:lang w:val="en-GB"/>
        </w:rPr>
        <w:t xml:space="preserve">the </w:t>
      </w:r>
      <w:r w:rsidR="0090580A" w:rsidRPr="005973E1">
        <w:rPr>
          <w:lang w:val="en-GB"/>
        </w:rPr>
        <w:t>60-69 years old age</w:t>
      </w:r>
      <w:r w:rsidR="00B24D07" w:rsidRPr="005973E1">
        <w:rPr>
          <w:lang w:val="en-GB"/>
        </w:rPr>
        <w:t>-</w:t>
      </w:r>
      <w:r w:rsidR="0090580A" w:rsidRPr="005973E1">
        <w:rPr>
          <w:lang w:val="en-GB"/>
        </w:rPr>
        <w:t>group and t</w:t>
      </w:r>
      <w:r w:rsidR="00302792" w:rsidRPr="005973E1">
        <w:rPr>
          <w:lang w:val="en-GB"/>
        </w:rPr>
        <w:t>he incidence of falls in t</w:t>
      </w:r>
      <w:r w:rsidR="0090580A" w:rsidRPr="005973E1">
        <w:rPr>
          <w:lang w:val="en-GB"/>
        </w:rPr>
        <w:t>his</w:t>
      </w:r>
      <w:r w:rsidR="00302792" w:rsidRPr="005973E1">
        <w:rPr>
          <w:lang w:val="en-GB"/>
        </w:rPr>
        <w:t xml:space="preserve"> groups </w:t>
      </w:r>
      <w:r w:rsidR="00B24D07" w:rsidRPr="005973E1">
        <w:rPr>
          <w:lang w:val="en-GB"/>
        </w:rPr>
        <w:t>was</w:t>
      </w:r>
      <w:r w:rsidR="00302792" w:rsidRPr="005973E1">
        <w:rPr>
          <w:lang w:val="en-GB"/>
        </w:rPr>
        <w:t xml:space="preserve"> </w:t>
      </w:r>
      <w:r w:rsidR="004229DE">
        <w:rPr>
          <w:lang w:val="en-GB"/>
        </w:rPr>
        <w:t xml:space="preserve">the </w:t>
      </w:r>
      <w:r w:rsidR="00302792" w:rsidRPr="005973E1">
        <w:rPr>
          <w:lang w:val="en-GB"/>
        </w:rPr>
        <w:t>lowest</w:t>
      </w:r>
      <w:r w:rsidR="00D36542" w:rsidRPr="005973E1">
        <w:rPr>
          <w:lang w:val="en-GB"/>
        </w:rPr>
        <w:t xml:space="preserve"> </w:t>
      </w:r>
      <w:r w:rsidR="001F48D4" w:rsidRPr="005973E1">
        <w:rPr>
          <w:lang w:val="en-GB"/>
        </w:rPr>
        <w:t>(</w:t>
      </w:r>
      <w:r w:rsidR="002A1279" w:rsidRPr="005973E1">
        <w:rPr>
          <w:lang w:val="en-GB"/>
        </w:rPr>
        <w:t xml:space="preserve">n=68, </w:t>
      </w:r>
      <w:r w:rsidR="00302792" w:rsidRPr="005973E1">
        <w:rPr>
          <w:lang w:val="en-GB"/>
        </w:rPr>
        <w:t>23.9%</w:t>
      </w:r>
      <w:r w:rsidR="001F48D4" w:rsidRPr="005973E1">
        <w:rPr>
          <w:lang w:val="en-GB"/>
        </w:rPr>
        <w:t xml:space="preserve">) </w:t>
      </w:r>
      <w:r w:rsidR="0090580A" w:rsidRPr="005973E1">
        <w:rPr>
          <w:lang w:val="en-GB"/>
        </w:rPr>
        <w:t>comparing to those who did not fall,</w:t>
      </w:r>
      <w:r w:rsidR="00302792" w:rsidRPr="005973E1">
        <w:rPr>
          <w:lang w:val="en-GB"/>
        </w:rPr>
        <w:t xml:space="preserve"> while </w:t>
      </w:r>
      <w:r w:rsidR="00D513D7" w:rsidRPr="005973E1">
        <w:rPr>
          <w:lang w:val="en-GB"/>
        </w:rPr>
        <w:t xml:space="preserve">eight from </w:t>
      </w:r>
      <w:r w:rsidR="004229DE">
        <w:rPr>
          <w:lang w:val="en-GB"/>
        </w:rPr>
        <w:t xml:space="preserve">the </w:t>
      </w:r>
      <w:r w:rsidR="00D513D7" w:rsidRPr="005973E1">
        <w:rPr>
          <w:lang w:val="en-GB"/>
        </w:rPr>
        <w:t xml:space="preserve">23 respondents age </w:t>
      </w:r>
      <w:r w:rsidR="00302792" w:rsidRPr="005973E1">
        <w:rPr>
          <w:lang w:val="en-GB"/>
        </w:rPr>
        <w:t>over 80</w:t>
      </w:r>
      <w:r w:rsidR="004229DE">
        <w:rPr>
          <w:lang w:val="en-GB"/>
        </w:rPr>
        <w:t>,</w:t>
      </w:r>
      <w:r w:rsidR="00302792" w:rsidRPr="005973E1">
        <w:rPr>
          <w:lang w:val="en-GB"/>
        </w:rPr>
        <w:t xml:space="preserve"> ha</w:t>
      </w:r>
      <w:r w:rsidR="001F48D4" w:rsidRPr="005973E1">
        <w:rPr>
          <w:lang w:val="en-GB"/>
        </w:rPr>
        <w:t>d</w:t>
      </w:r>
      <w:r w:rsidR="00302792" w:rsidRPr="005973E1">
        <w:rPr>
          <w:lang w:val="en-GB"/>
        </w:rPr>
        <w:t xml:space="preserve"> the highest </w:t>
      </w:r>
      <w:r w:rsidR="00D513D7" w:rsidRPr="005973E1">
        <w:rPr>
          <w:lang w:val="en-GB"/>
        </w:rPr>
        <w:t xml:space="preserve">percentage of falls </w:t>
      </w:r>
      <w:r w:rsidR="001F48D4" w:rsidRPr="005973E1">
        <w:rPr>
          <w:lang w:val="en-GB"/>
        </w:rPr>
        <w:t>(</w:t>
      </w:r>
      <w:r w:rsidR="00302792" w:rsidRPr="005973E1">
        <w:rPr>
          <w:lang w:val="en-GB"/>
        </w:rPr>
        <w:t>34.8%</w:t>
      </w:r>
      <w:r w:rsidR="001F48D4" w:rsidRPr="005973E1">
        <w:rPr>
          <w:lang w:val="en-GB"/>
        </w:rPr>
        <w:t>)</w:t>
      </w:r>
      <w:r w:rsidR="00302792" w:rsidRPr="005973E1">
        <w:rPr>
          <w:lang w:val="en-GB"/>
        </w:rPr>
        <w:t>. This</w:t>
      </w:r>
      <w:r w:rsidRPr="005973E1">
        <w:rPr>
          <w:lang w:val="en-GB"/>
        </w:rPr>
        <w:t xml:space="preserve"> study </w:t>
      </w:r>
      <w:r w:rsidR="00302792" w:rsidRPr="005973E1">
        <w:rPr>
          <w:lang w:val="en-GB"/>
        </w:rPr>
        <w:t>illustrated</w:t>
      </w:r>
      <w:r w:rsidR="0025783E" w:rsidRPr="005973E1">
        <w:rPr>
          <w:lang w:val="en-GB"/>
        </w:rPr>
        <w:t xml:space="preserve"> </w:t>
      </w:r>
      <w:r w:rsidR="004229DE">
        <w:rPr>
          <w:lang w:val="en-GB"/>
        </w:rPr>
        <w:t xml:space="preserve">that </w:t>
      </w:r>
      <w:r w:rsidR="0025783E" w:rsidRPr="005973E1">
        <w:rPr>
          <w:lang w:val="en-GB"/>
        </w:rPr>
        <w:t xml:space="preserve">the </w:t>
      </w:r>
      <w:r w:rsidR="00302792" w:rsidRPr="005973E1">
        <w:rPr>
          <w:lang w:val="en-GB"/>
        </w:rPr>
        <w:t>older age</w:t>
      </w:r>
      <w:r w:rsidR="001F48D4" w:rsidRPr="005973E1">
        <w:rPr>
          <w:lang w:val="en-GB"/>
        </w:rPr>
        <w:t>-</w:t>
      </w:r>
      <w:r w:rsidR="00302792" w:rsidRPr="005973E1">
        <w:rPr>
          <w:lang w:val="en-GB"/>
        </w:rPr>
        <w:t>group</w:t>
      </w:r>
      <w:r w:rsidR="0025783E" w:rsidRPr="005973E1">
        <w:rPr>
          <w:lang w:val="en-GB"/>
        </w:rPr>
        <w:t xml:space="preserve"> fell more</w:t>
      </w:r>
      <w:r w:rsidR="00302792" w:rsidRPr="005973E1">
        <w:rPr>
          <w:lang w:val="en-GB"/>
        </w:rPr>
        <w:t xml:space="preserve">, </w:t>
      </w:r>
      <w:r w:rsidR="007D227F" w:rsidRPr="005973E1">
        <w:rPr>
          <w:lang w:val="en-GB"/>
        </w:rPr>
        <w:t>although</w:t>
      </w:r>
      <w:r w:rsidR="00302792" w:rsidRPr="005973E1">
        <w:rPr>
          <w:lang w:val="en-GB"/>
        </w:rPr>
        <w:t xml:space="preserve"> no significant association</w:t>
      </w:r>
      <w:r w:rsidR="0025783E" w:rsidRPr="005973E1">
        <w:rPr>
          <w:lang w:val="en-GB"/>
        </w:rPr>
        <w:t xml:space="preserve"> was reported</w:t>
      </w:r>
      <w:r w:rsidR="007D227F" w:rsidRPr="005973E1">
        <w:rPr>
          <w:lang w:val="en-GB"/>
        </w:rPr>
        <w:t xml:space="preserve"> (see table 3)</w:t>
      </w:r>
      <w:r w:rsidR="0025783E" w:rsidRPr="005973E1">
        <w:rPr>
          <w:lang w:val="en-GB"/>
        </w:rPr>
        <w:t>.</w:t>
      </w:r>
      <w:r w:rsidR="001F48D4" w:rsidRPr="005973E1">
        <w:rPr>
          <w:lang w:val="en-GB"/>
        </w:rPr>
        <w:t xml:space="preserve"> </w:t>
      </w:r>
    </w:p>
    <w:p w14:paraId="6F6131D8" w14:textId="709A4F3F" w:rsidR="0037153B" w:rsidRPr="005973E1" w:rsidRDefault="00681F69" w:rsidP="008B377B">
      <w:pPr>
        <w:spacing w:line="480" w:lineRule="auto"/>
        <w:ind w:firstLine="720"/>
        <w:jc w:val="both"/>
        <w:rPr>
          <w:color w:val="70AD47" w:themeColor="accent6"/>
          <w:lang w:val="en-GB"/>
        </w:rPr>
      </w:pPr>
      <w:r w:rsidRPr="005973E1">
        <w:rPr>
          <w:lang w:val="en-GB"/>
        </w:rPr>
        <w:t xml:space="preserve">There is </w:t>
      </w:r>
      <w:r w:rsidR="004229DE">
        <w:rPr>
          <w:lang w:val="en-GB"/>
        </w:rPr>
        <w:t>a</w:t>
      </w:r>
      <w:r w:rsidRPr="005973E1">
        <w:rPr>
          <w:lang w:val="en-GB"/>
        </w:rPr>
        <w:t xml:space="preserve"> cross-sectional study</w:t>
      </w:r>
      <w:r w:rsidR="005673F6">
        <w:rPr>
          <w:lang w:val="en-GB"/>
        </w:rPr>
        <w:t xml:space="preserve"> (n=26689)</w:t>
      </w:r>
      <w:r w:rsidRPr="005973E1">
        <w:rPr>
          <w:lang w:val="en-GB"/>
        </w:rPr>
        <w:t xml:space="preserve"> from </w:t>
      </w:r>
      <w:r w:rsidR="004229DE">
        <w:rPr>
          <w:lang w:val="en-GB"/>
        </w:rPr>
        <w:t xml:space="preserve">the </w:t>
      </w:r>
      <w:r w:rsidRPr="005973E1">
        <w:rPr>
          <w:lang w:val="en-GB"/>
        </w:rPr>
        <w:t xml:space="preserve">national survey of </w:t>
      </w:r>
      <w:proofErr w:type="spellStart"/>
      <w:r w:rsidR="007C76FE" w:rsidRPr="005973E1">
        <w:rPr>
          <w:lang w:val="en-GB"/>
        </w:rPr>
        <w:t>Sophonratanapokin</w:t>
      </w:r>
      <w:proofErr w:type="spellEnd"/>
      <w:r w:rsidR="007C76FE" w:rsidRPr="005973E1">
        <w:rPr>
          <w:lang w:val="en-GB"/>
        </w:rPr>
        <w:t xml:space="preserve"> et all</w:t>
      </w:r>
      <w:r w:rsidR="004229DE">
        <w:rPr>
          <w:lang w:val="en-GB"/>
        </w:rPr>
        <w:t xml:space="preserve"> that</w:t>
      </w:r>
      <w:r w:rsidR="007C76FE" w:rsidRPr="005973E1">
        <w:rPr>
          <w:lang w:val="en-GB"/>
        </w:rPr>
        <w:t xml:space="preserve"> </w:t>
      </w:r>
      <w:r w:rsidR="009D1A63" w:rsidRPr="005973E1">
        <w:rPr>
          <w:lang w:val="en-GB"/>
        </w:rPr>
        <w:t>r</w:t>
      </w:r>
      <w:r w:rsidR="007C76FE" w:rsidRPr="005973E1">
        <w:rPr>
          <w:lang w:val="en-GB"/>
        </w:rPr>
        <w:t>eported</w:t>
      </w:r>
      <w:r w:rsidRPr="005973E1">
        <w:rPr>
          <w:lang w:val="en-GB"/>
        </w:rPr>
        <w:t xml:space="preserve"> the effect of older age to </w:t>
      </w:r>
      <w:r w:rsidR="004229DE">
        <w:rPr>
          <w:lang w:val="en-GB"/>
        </w:rPr>
        <w:t xml:space="preserve">an </w:t>
      </w:r>
      <w:r w:rsidRPr="005973E1">
        <w:rPr>
          <w:lang w:val="en-GB"/>
        </w:rPr>
        <w:t xml:space="preserve">increasing </w:t>
      </w:r>
      <w:r w:rsidR="004229DE">
        <w:rPr>
          <w:lang w:val="en-GB"/>
        </w:rPr>
        <w:t xml:space="preserve">in </w:t>
      </w:r>
      <w:r w:rsidRPr="005973E1">
        <w:rPr>
          <w:lang w:val="en-GB"/>
        </w:rPr>
        <w:t>chance of falls</w:t>
      </w:r>
      <w:r w:rsidR="006561B3" w:rsidRPr="005973E1">
        <w:rPr>
          <w:lang w:val="en-GB"/>
        </w:rPr>
        <w:fldChar w:fldCharType="begin" w:fldLock="1"/>
      </w:r>
      <w:r w:rsidR="005C38D3">
        <w:rPr>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lang w:val="en-GB"/>
        </w:rPr>
        <w:fldChar w:fldCharType="separate"/>
      </w:r>
      <w:r w:rsidR="005928A3" w:rsidRPr="005928A3">
        <w:rPr>
          <w:noProof/>
          <w:lang w:val="en-GB"/>
        </w:rPr>
        <w:t>(19)</w:t>
      </w:r>
      <w:r w:rsidR="006561B3" w:rsidRPr="005973E1">
        <w:rPr>
          <w:lang w:val="en-GB"/>
        </w:rPr>
        <w:fldChar w:fldCharType="end"/>
      </w:r>
      <w:r w:rsidR="007C76FE" w:rsidRPr="005973E1">
        <w:rPr>
          <w:lang w:val="en-GB"/>
        </w:rPr>
        <w:t>.</w:t>
      </w:r>
      <w:r w:rsidR="00A858BF" w:rsidRPr="005973E1">
        <w:rPr>
          <w:lang w:val="en-GB"/>
        </w:rPr>
        <w:t xml:space="preserve"> Likewise, </w:t>
      </w:r>
      <w:r w:rsidR="00A858BF" w:rsidRPr="005973E1">
        <w:rPr>
          <w:color w:val="000000" w:themeColor="text1"/>
          <w:lang w:val="en-GB"/>
        </w:rPr>
        <w:t>t</w:t>
      </w:r>
      <w:r w:rsidR="0024371C" w:rsidRPr="005973E1">
        <w:rPr>
          <w:color w:val="000000" w:themeColor="text1"/>
          <w:lang w:val="en-GB"/>
        </w:rPr>
        <w:t>he</w:t>
      </w:r>
      <w:r w:rsidRPr="005973E1">
        <w:rPr>
          <w:color w:val="000000" w:themeColor="text1"/>
          <w:lang w:val="en-GB"/>
        </w:rPr>
        <w:t xml:space="preserve"> </w:t>
      </w:r>
      <w:r w:rsidR="0024371C" w:rsidRPr="005973E1">
        <w:rPr>
          <w:color w:val="000000" w:themeColor="text1"/>
          <w:lang w:val="en-GB"/>
        </w:rPr>
        <w:t xml:space="preserve">study of </w:t>
      </w:r>
      <w:proofErr w:type="spellStart"/>
      <w:r w:rsidR="0024371C" w:rsidRPr="005973E1">
        <w:rPr>
          <w:color w:val="000000" w:themeColor="text1"/>
          <w:lang w:val="en-GB"/>
        </w:rPr>
        <w:t>Worapanwisit</w:t>
      </w:r>
      <w:proofErr w:type="spellEnd"/>
      <w:r w:rsidR="0024371C" w:rsidRPr="005973E1">
        <w:rPr>
          <w:color w:val="000000" w:themeColor="text1"/>
          <w:lang w:val="en-GB"/>
        </w:rPr>
        <w:t xml:space="preserve"> et all</w:t>
      </w:r>
      <w:r w:rsidR="005673F6">
        <w:rPr>
          <w:color w:val="000000" w:themeColor="text1"/>
          <w:lang w:val="en-GB"/>
        </w:rPr>
        <w:t xml:space="preserve"> (n=406)</w:t>
      </w:r>
      <w:r w:rsidR="00BA7573" w:rsidRPr="005973E1">
        <w:rPr>
          <w:color w:val="000000" w:themeColor="text1"/>
          <w:lang w:val="en-GB"/>
        </w:rPr>
        <w:t xml:space="preserve"> </w:t>
      </w:r>
      <w:r w:rsidR="0024371C" w:rsidRPr="005973E1">
        <w:rPr>
          <w:color w:val="000000" w:themeColor="text1"/>
          <w:lang w:val="en-GB"/>
        </w:rPr>
        <w:t xml:space="preserve">in </w:t>
      </w:r>
      <w:r w:rsidRPr="005973E1">
        <w:rPr>
          <w:color w:val="000000" w:themeColor="text1"/>
          <w:lang w:val="en-GB"/>
        </w:rPr>
        <w:t xml:space="preserve">a </w:t>
      </w:r>
      <w:r w:rsidR="00BA7573" w:rsidRPr="005973E1">
        <w:rPr>
          <w:color w:val="000000" w:themeColor="text1"/>
          <w:lang w:val="en-GB"/>
        </w:rPr>
        <w:t>Southern province</w:t>
      </w:r>
      <w:r w:rsidR="0024371C" w:rsidRPr="005973E1">
        <w:rPr>
          <w:color w:val="000000" w:themeColor="text1"/>
          <w:lang w:val="en-GB"/>
        </w:rPr>
        <w:t xml:space="preserve"> </w:t>
      </w:r>
      <w:r w:rsidR="00741890" w:rsidRPr="005973E1">
        <w:rPr>
          <w:color w:val="000000" w:themeColor="text1"/>
          <w:lang w:val="en-GB"/>
        </w:rPr>
        <w:t xml:space="preserve">had </w:t>
      </w:r>
      <w:r w:rsidR="0024371C" w:rsidRPr="005973E1">
        <w:rPr>
          <w:color w:val="000000" w:themeColor="text1"/>
          <w:lang w:val="en-GB"/>
        </w:rPr>
        <w:t xml:space="preserve">described </w:t>
      </w:r>
      <w:r w:rsidR="00741890" w:rsidRPr="005973E1">
        <w:rPr>
          <w:color w:val="000000" w:themeColor="text1"/>
          <w:lang w:val="en-GB"/>
        </w:rPr>
        <w:t xml:space="preserve">the correlation of falls </w:t>
      </w:r>
      <w:r w:rsidRPr="005973E1">
        <w:rPr>
          <w:color w:val="000000" w:themeColor="text1"/>
          <w:lang w:val="en-GB"/>
        </w:rPr>
        <w:t>with older age</w:t>
      </w:r>
      <w:r w:rsidR="006561B3" w:rsidRPr="005973E1">
        <w:rPr>
          <w:lang w:val="en-GB"/>
        </w:rPr>
        <w:fldChar w:fldCharType="begin" w:fldLock="1"/>
      </w:r>
      <w:r w:rsidR="005C38D3">
        <w:rPr>
          <w:lang w:val="en-GB"/>
        </w:rPr>
        <w:instrText>ADDIN CSL_CITATION {"citationItems":[{"id":"ITEM-1","itemData":{"DOI":"10.1155/2018/8546085","author":[{"dropping-particle":"","family":"Worapanwisit","given":"Titaporn","non-dropping-particle":"","parse-names":false,"suffix":""},{"dropping-particle":"","family":"Prabpai","given":"Somkid","non-dropping-particle":"","parse-names":false,"suffix":""},{"dropping-particle":"","family":"Rosenberg","given":"Ed","non-dropping-particle":"","parse-names":false,"suffix":""}],"container-title":"Journal of Aging Research","id":"ITEM-1","issued":{"date-parts":[["2018"]]},"note":"Factors of fall\nEvironmental factor\nphysical status\nmedical condition","title":"Correlates of Falls among Community-Dwelling Elderly in Thailand","type":"article-journal"},"uris":["http://www.mendeley.com/documents/?uuid=6290ebf9-42c9-3998-870b-5131a825d4a7"]}],"mendeley":{"formattedCitation":"(20)","plainTextFormattedCitation":"(20)","previouslyFormattedCitation":"(20)"},"properties":{"noteIndex":0},"schema":"https://github.com/citation-style-language/schema/raw/master/csl-citation.json"}</w:instrText>
      </w:r>
      <w:r w:rsidR="006561B3" w:rsidRPr="005973E1">
        <w:rPr>
          <w:lang w:val="en-GB"/>
        </w:rPr>
        <w:fldChar w:fldCharType="separate"/>
      </w:r>
      <w:r w:rsidR="005928A3" w:rsidRPr="005928A3">
        <w:rPr>
          <w:noProof/>
          <w:lang w:val="en-GB"/>
        </w:rPr>
        <w:t>(20)</w:t>
      </w:r>
      <w:r w:rsidR="006561B3" w:rsidRPr="005973E1">
        <w:rPr>
          <w:lang w:val="en-GB"/>
        </w:rPr>
        <w:fldChar w:fldCharType="end"/>
      </w:r>
      <w:r w:rsidR="0024371C" w:rsidRPr="005973E1">
        <w:rPr>
          <w:lang w:val="en-GB"/>
        </w:rPr>
        <w:t>.</w:t>
      </w:r>
      <w:r w:rsidR="007C76FE" w:rsidRPr="005973E1">
        <w:rPr>
          <w:lang w:val="en-GB"/>
        </w:rPr>
        <w:t xml:space="preserve"> </w:t>
      </w:r>
    </w:p>
    <w:p w14:paraId="7EC21B2F" w14:textId="1C9A0BCD" w:rsidR="002E539F" w:rsidRPr="005973E1" w:rsidRDefault="002E539F" w:rsidP="008B377B">
      <w:pPr>
        <w:pStyle w:val="Heading4"/>
        <w:spacing w:line="480" w:lineRule="auto"/>
        <w:rPr>
          <w:rFonts w:asciiTheme="minorHAnsi" w:hAnsiTheme="minorHAnsi" w:cstheme="minorHAnsi"/>
          <w:i/>
          <w:iCs/>
          <w:color w:val="000000" w:themeColor="text1"/>
          <w:lang w:val="en-GB"/>
        </w:rPr>
      </w:pPr>
      <w:r w:rsidRPr="005973E1">
        <w:rPr>
          <w:rFonts w:asciiTheme="minorHAnsi" w:hAnsiTheme="minorHAnsi" w:cstheme="minorHAnsi"/>
          <w:i/>
          <w:iCs/>
          <w:color w:val="000000" w:themeColor="text1"/>
          <w:lang w:val="en-GB"/>
        </w:rPr>
        <w:t>Gender</w:t>
      </w:r>
    </w:p>
    <w:p w14:paraId="7799D3AE" w14:textId="77205D7D" w:rsidR="00952363" w:rsidRPr="005973E1" w:rsidRDefault="00E37923" w:rsidP="008B377B">
      <w:pPr>
        <w:spacing w:line="480" w:lineRule="auto"/>
        <w:ind w:firstLine="720"/>
        <w:jc w:val="both"/>
        <w:rPr>
          <w:rFonts w:cstheme="minorHAnsi"/>
          <w:lang w:val="en-GB"/>
        </w:rPr>
      </w:pPr>
      <w:r w:rsidRPr="005973E1">
        <w:rPr>
          <w:rFonts w:cstheme="minorHAnsi"/>
          <w:lang w:val="en-GB"/>
        </w:rPr>
        <w:t>The result of the study found</w:t>
      </w:r>
      <w:r w:rsidR="00952363" w:rsidRPr="005973E1">
        <w:rPr>
          <w:rFonts w:cstheme="minorHAnsi"/>
          <w:lang w:val="en-GB"/>
        </w:rPr>
        <w:t xml:space="preserve"> </w:t>
      </w:r>
      <w:r w:rsidRPr="005973E1">
        <w:rPr>
          <w:rFonts w:cstheme="minorHAnsi"/>
          <w:lang w:val="en-GB"/>
        </w:rPr>
        <w:t>a</w:t>
      </w:r>
      <w:r w:rsidR="00952363" w:rsidRPr="005973E1">
        <w:rPr>
          <w:rFonts w:cstheme="minorHAnsi"/>
          <w:lang w:val="en-GB"/>
        </w:rPr>
        <w:t>mong male</w:t>
      </w:r>
      <w:r w:rsidR="003B4E54" w:rsidRPr="005973E1">
        <w:rPr>
          <w:rFonts w:cstheme="minorHAnsi"/>
          <w:lang w:val="en-GB"/>
        </w:rPr>
        <w:t>, 19 of them (21.6%)</w:t>
      </w:r>
      <w:r w:rsidR="00952363" w:rsidRPr="005973E1">
        <w:rPr>
          <w:rFonts w:cstheme="minorHAnsi"/>
          <w:lang w:val="en-GB"/>
        </w:rPr>
        <w:t xml:space="preserve"> </w:t>
      </w:r>
      <w:r w:rsidR="003B4E54" w:rsidRPr="005973E1">
        <w:rPr>
          <w:rFonts w:cstheme="minorHAnsi"/>
          <w:lang w:val="en-GB"/>
        </w:rPr>
        <w:t>fell</w:t>
      </w:r>
      <w:r w:rsidR="00952363" w:rsidRPr="005973E1">
        <w:rPr>
          <w:rFonts w:cstheme="minorHAnsi"/>
          <w:lang w:val="en-GB"/>
        </w:rPr>
        <w:t xml:space="preserve">, while female </w:t>
      </w:r>
      <w:r w:rsidR="003B4E54" w:rsidRPr="005973E1">
        <w:rPr>
          <w:rFonts w:cstheme="minorHAnsi"/>
          <w:lang w:val="en-GB"/>
        </w:rPr>
        <w:t>fell more (n=102, 28.2%). Female</w:t>
      </w:r>
      <w:r w:rsidR="000B2DED">
        <w:rPr>
          <w:rFonts w:cstheme="minorHAnsi"/>
          <w:lang w:val="en-GB"/>
        </w:rPr>
        <w:t>s</w:t>
      </w:r>
      <w:r w:rsidR="003B4E54" w:rsidRPr="005973E1">
        <w:rPr>
          <w:rFonts w:cstheme="minorHAnsi"/>
          <w:lang w:val="en-GB"/>
        </w:rPr>
        <w:t xml:space="preserve"> seem to</w:t>
      </w:r>
      <w:r w:rsidR="002A1279" w:rsidRPr="005973E1">
        <w:rPr>
          <w:rFonts w:cstheme="minorHAnsi"/>
          <w:lang w:val="en-GB"/>
        </w:rPr>
        <w:t xml:space="preserve"> have more</w:t>
      </w:r>
      <w:r w:rsidR="003B4E54" w:rsidRPr="005973E1">
        <w:rPr>
          <w:rFonts w:cstheme="minorHAnsi"/>
          <w:lang w:val="en-GB"/>
        </w:rPr>
        <w:t xml:space="preserve"> effect in falls in th</w:t>
      </w:r>
      <w:r w:rsidR="00A039ED">
        <w:rPr>
          <w:rFonts w:cstheme="minorHAnsi"/>
          <w:lang w:val="en-GB"/>
        </w:rPr>
        <w:t>e survey</w:t>
      </w:r>
      <w:r w:rsidR="003B4E54" w:rsidRPr="005973E1">
        <w:rPr>
          <w:rFonts w:cstheme="minorHAnsi"/>
          <w:lang w:val="en-GB"/>
        </w:rPr>
        <w:t>,</w:t>
      </w:r>
      <w:r w:rsidR="00B042C9" w:rsidRPr="005973E1">
        <w:rPr>
          <w:rFonts w:cstheme="minorHAnsi"/>
          <w:lang w:val="en-GB"/>
        </w:rPr>
        <w:t xml:space="preserve"> </w:t>
      </w:r>
      <w:r w:rsidR="0090580A" w:rsidRPr="005973E1">
        <w:rPr>
          <w:rFonts w:cstheme="minorHAnsi"/>
          <w:lang w:val="en-GB"/>
        </w:rPr>
        <w:t xml:space="preserve">the result of analysis </w:t>
      </w:r>
      <w:r w:rsidR="00B042C9" w:rsidRPr="005973E1">
        <w:rPr>
          <w:rFonts w:cstheme="minorHAnsi"/>
          <w:lang w:val="en-GB"/>
        </w:rPr>
        <w:t>show</w:t>
      </w:r>
      <w:r w:rsidR="0090580A" w:rsidRPr="005973E1">
        <w:rPr>
          <w:rFonts w:cstheme="minorHAnsi"/>
          <w:lang w:val="en-GB"/>
        </w:rPr>
        <w:t>e</w:t>
      </w:r>
      <w:r w:rsidR="009E2A06" w:rsidRPr="005973E1">
        <w:rPr>
          <w:rFonts w:cstheme="minorHAnsi"/>
          <w:lang w:val="en-GB"/>
        </w:rPr>
        <w:t xml:space="preserve">d </w:t>
      </w:r>
      <w:r w:rsidR="00B042C9" w:rsidRPr="005973E1">
        <w:rPr>
          <w:rFonts w:cstheme="minorHAnsi"/>
          <w:lang w:val="en-GB"/>
        </w:rPr>
        <w:t xml:space="preserve">no </w:t>
      </w:r>
      <w:r w:rsidR="00402B02" w:rsidRPr="005973E1">
        <w:rPr>
          <w:rFonts w:cstheme="minorHAnsi"/>
          <w:lang w:val="en-GB"/>
        </w:rPr>
        <w:t xml:space="preserve">significant </w:t>
      </w:r>
      <w:r w:rsidR="00B042C9" w:rsidRPr="005973E1">
        <w:rPr>
          <w:rFonts w:cstheme="minorHAnsi"/>
          <w:lang w:val="en-GB"/>
        </w:rPr>
        <w:t xml:space="preserve">association between </w:t>
      </w:r>
      <w:r w:rsidR="003B4E54" w:rsidRPr="005973E1">
        <w:rPr>
          <w:rFonts w:cstheme="minorHAnsi"/>
          <w:lang w:val="en-GB"/>
        </w:rPr>
        <w:t>gender</w:t>
      </w:r>
      <w:r w:rsidR="00B042C9" w:rsidRPr="005973E1">
        <w:rPr>
          <w:rFonts w:cstheme="minorHAnsi"/>
          <w:lang w:val="en-GB"/>
        </w:rPr>
        <w:t xml:space="preserve"> and falls cases</w:t>
      </w:r>
      <w:r w:rsidR="001724DE" w:rsidRPr="005973E1">
        <w:rPr>
          <w:rFonts w:cstheme="minorHAnsi"/>
          <w:lang w:val="en-GB"/>
        </w:rPr>
        <w:t xml:space="preserve"> (see table 3)</w:t>
      </w:r>
      <w:r w:rsidR="00B042C9" w:rsidRPr="005973E1">
        <w:rPr>
          <w:rFonts w:cstheme="minorHAnsi"/>
          <w:lang w:val="en-GB"/>
        </w:rPr>
        <w:t>.</w:t>
      </w:r>
    </w:p>
    <w:p w14:paraId="45A51CAD" w14:textId="6ADF17E0" w:rsidR="007C6C70" w:rsidRDefault="003B4E54" w:rsidP="007C6C70">
      <w:pPr>
        <w:spacing w:line="480" w:lineRule="auto"/>
        <w:ind w:firstLine="720"/>
        <w:jc w:val="both"/>
        <w:rPr>
          <w:lang w:val="en-GB"/>
        </w:rPr>
      </w:pPr>
      <w:r w:rsidRPr="005973E1">
        <w:rPr>
          <w:lang w:val="en-GB"/>
        </w:rPr>
        <w:t>Several Thai article</w:t>
      </w:r>
      <w:r w:rsidR="000B2DED">
        <w:rPr>
          <w:lang w:val="en-GB"/>
        </w:rPr>
        <w:t>d</w:t>
      </w:r>
      <w:r w:rsidRPr="005973E1">
        <w:rPr>
          <w:lang w:val="en-GB"/>
        </w:rPr>
        <w:t xml:space="preserve"> explained differently, t</w:t>
      </w:r>
      <w:r w:rsidR="00C00804" w:rsidRPr="005973E1">
        <w:rPr>
          <w:lang w:val="en-GB"/>
        </w:rPr>
        <w:t>he</w:t>
      </w:r>
      <w:r w:rsidRPr="005973E1">
        <w:rPr>
          <w:lang w:val="en-GB"/>
        </w:rPr>
        <w:t xml:space="preserve"> </w:t>
      </w:r>
      <w:r w:rsidR="00C00804" w:rsidRPr="005973E1">
        <w:rPr>
          <w:lang w:val="en-GB"/>
        </w:rPr>
        <w:t xml:space="preserve">research </w:t>
      </w:r>
      <w:r w:rsidR="00A039ED">
        <w:rPr>
          <w:lang w:val="en-GB"/>
        </w:rPr>
        <w:t xml:space="preserve">of </w:t>
      </w:r>
      <w:r w:rsidR="00C00804" w:rsidRPr="005973E1">
        <w:rPr>
          <w:lang w:val="en-GB"/>
        </w:rPr>
        <w:t xml:space="preserve">Thai national survey explained </w:t>
      </w:r>
      <w:r w:rsidR="000B2DED">
        <w:rPr>
          <w:lang w:val="en-GB"/>
        </w:rPr>
        <w:t xml:space="preserve">that </w:t>
      </w:r>
      <w:r w:rsidR="00C00804" w:rsidRPr="005973E1">
        <w:rPr>
          <w:lang w:val="en-GB"/>
        </w:rPr>
        <w:t>female</w:t>
      </w:r>
      <w:r w:rsidR="000B2DED">
        <w:rPr>
          <w:lang w:val="en-GB"/>
        </w:rPr>
        <w:t>s</w:t>
      </w:r>
      <w:r w:rsidR="00C00804" w:rsidRPr="005973E1">
        <w:rPr>
          <w:lang w:val="en-GB"/>
        </w:rPr>
        <w:t xml:space="preserve"> were likely to fall more than male</w:t>
      </w:r>
      <w:r w:rsidR="000B2DED">
        <w:rPr>
          <w:lang w:val="en-GB"/>
        </w:rPr>
        <w:t>s</w:t>
      </w:r>
      <w:r w:rsidR="00C00804" w:rsidRPr="005973E1">
        <w:rPr>
          <w:lang w:val="en-GB"/>
        </w:rPr>
        <w:t xml:space="preserve"> with </w:t>
      </w:r>
      <w:r w:rsidR="000B2DED">
        <w:rPr>
          <w:lang w:val="en-GB"/>
        </w:rPr>
        <w:t xml:space="preserve">a </w:t>
      </w:r>
      <w:r w:rsidR="00C00804" w:rsidRPr="005973E1">
        <w:rPr>
          <w:lang w:val="en-GB"/>
        </w:rPr>
        <w:t xml:space="preserve">significant association  </w:t>
      </w:r>
      <w:r w:rsidR="006561B3" w:rsidRPr="005973E1">
        <w:rPr>
          <w:lang w:val="en-GB"/>
        </w:rPr>
        <w:fldChar w:fldCharType="begin" w:fldLock="1"/>
      </w:r>
      <w:r w:rsidR="005C38D3">
        <w:rPr>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lang w:val="en-GB"/>
        </w:rPr>
        <w:fldChar w:fldCharType="separate"/>
      </w:r>
      <w:r w:rsidR="005928A3" w:rsidRPr="005928A3">
        <w:rPr>
          <w:noProof/>
          <w:lang w:val="en-GB"/>
        </w:rPr>
        <w:t>(19)</w:t>
      </w:r>
      <w:r w:rsidR="006561B3" w:rsidRPr="005973E1">
        <w:rPr>
          <w:lang w:val="en-GB"/>
        </w:rPr>
        <w:fldChar w:fldCharType="end"/>
      </w:r>
      <w:r w:rsidR="00C00804" w:rsidRPr="005973E1">
        <w:rPr>
          <w:lang w:val="en-GB"/>
        </w:rPr>
        <w:t xml:space="preserve">. </w:t>
      </w:r>
    </w:p>
    <w:p w14:paraId="73C009CB" w14:textId="6A49E592" w:rsidR="00FE259E" w:rsidRPr="005973E1" w:rsidRDefault="007B71AA" w:rsidP="007C6C70">
      <w:pPr>
        <w:spacing w:line="480" w:lineRule="auto"/>
        <w:jc w:val="both"/>
        <w:rPr>
          <w:lang w:val="en-GB"/>
        </w:rPr>
      </w:pPr>
      <w:r>
        <w:rPr>
          <w:rFonts w:cstheme="minorHAnsi"/>
          <w:i/>
          <w:iCs/>
          <w:color w:val="000000" w:themeColor="text1"/>
          <w:lang w:val="en-GB"/>
        </w:rPr>
        <w:t xml:space="preserve"> </w:t>
      </w:r>
      <w:r w:rsidR="0090580A" w:rsidRPr="005973E1">
        <w:rPr>
          <w:rFonts w:cstheme="minorHAnsi"/>
          <w:i/>
          <w:iCs/>
          <w:color w:val="000000" w:themeColor="text1"/>
          <w:lang w:val="en-GB"/>
        </w:rPr>
        <w:t>Education,</w:t>
      </w:r>
      <w:r w:rsidR="00741890" w:rsidRPr="005973E1">
        <w:rPr>
          <w:rFonts w:cstheme="minorHAnsi"/>
          <w:i/>
          <w:iCs/>
          <w:color w:val="000000" w:themeColor="text1"/>
          <w:lang w:val="en-GB"/>
        </w:rPr>
        <w:t xml:space="preserve"> </w:t>
      </w:r>
      <w:r w:rsidR="00B042C9" w:rsidRPr="005973E1">
        <w:rPr>
          <w:rFonts w:cstheme="minorHAnsi"/>
          <w:i/>
          <w:iCs/>
          <w:color w:val="000000" w:themeColor="text1"/>
          <w:lang w:val="en-GB"/>
        </w:rPr>
        <w:t>Marital status</w:t>
      </w:r>
      <w:r w:rsidR="003A3DDD" w:rsidRPr="005973E1">
        <w:rPr>
          <w:rFonts w:cstheme="minorHAnsi"/>
          <w:i/>
          <w:iCs/>
          <w:color w:val="000000" w:themeColor="text1"/>
          <w:lang w:val="en-GB"/>
        </w:rPr>
        <w:t xml:space="preserve">, </w:t>
      </w:r>
      <w:r w:rsidR="00B042C9" w:rsidRPr="005973E1">
        <w:rPr>
          <w:rFonts w:cstheme="minorHAnsi"/>
          <w:i/>
          <w:iCs/>
          <w:color w:val="000000" w:themeColor="text1"/>
          <w:lang w:val="en-GB"/>
        </w:rPr>
        <w:t>Religion</w:t>
      </w:r>
      <w:r w:rsidR="003A3DDD" w:rsidRPr="005973E1">
        <w:rPr>
          <w:rFonts w:cstheme="minorHAnsi"/>
          <w:i/>
          <w:iCs/>
          <w:color w:val="000000" w:themeColor="text1"/>
          <w:lang w:val="en-GB"/>
        </w:rPr>
        <w:t xml:space="preserve">, </w:t>
      </w:r>
      <w:r w:rsidR="00B042C9" w:rsidRPr="005973E1">
        <w:rPr>
          <w:rFonts w:cstheme="minorHAnsi"/>
          <w:i/>
          <w:iCs/>
          <w:color w:val="000000" w:themeColor="text1"/>
          <w:lang w:val="en-GB"/>
        </w:rPr>
        <w:t>occupation</w:t>
      </w:r>
      <w:r w:rsidR="00DC243B" w:rsidRPr="005973E1">
        <w:rPr>
          <w:rFonts w:cstheme="minorHAnsi"/>
          <w:i/>
          <w:iCs/>
          <w:color w:val="000000" w:themeColor="text1"/>
          <w:lang w:val="en-GB"/>
        </w:rPr>
        <w:t xml:space="preserve"> and financial status</w:t>
      </w:r>
    </w:p>
    <w:p w14:paraId="2944A7A9" w14:textId="1AEFA004" w:rsidR="001C66E3" w:rsidRPr="005973E1" w:rsidRDefault="00562759" w:rsidP="008B377B">
      <w:pPr>
        <w:spacing w:line="480" w:lineRule="auto"/>
        <w:ind w:firstLine="720"/>
        <w:jc w:val="both"/>
        <w:rPr>
          <w:rFonts w:cstheme="minorHAnsi"/>
          <w:lang w:val="en-GB"/>
        </w:rPr>
      </w:pPr>
      <w:r w:rsidRPr="005973E1">
        <w:rPr>
          <w:rFonts w:cstheme="minorHAnsi"/>
          <w:lang w:val="en-GB"/>
        </w:rPr>
        <w:t xml:space="preserve">This study aimed to identify the relation between </w:t>
      </w:r>
      <w:r w:rsidR="00C00804" w:rsidRPr="005973E1">
        <w:rPr>
          <w:rFonts w:cstheme="minorHAnsi"/>
          <w:lang w:val="en-GB"/>
        </w:rPr>
        <w:t>education level and falls</w:t>
      </w:r>
      <w:r w:rsidRPr="005973E1">
        <w:rPr>
          <w:rFonts w:cstheme="minorHAnsi"/>
          <w:lang w:val="en-GB"/>
        </w:rPr>
        <w:t xml:space="preserve">, firstly to </w:t>
      </w:r>
      <w:proofErr w:type="spellStart"/>
      <w:r w:rsidRPr="005973E1">
        <w:rPr>
          <w:rFonts w:cstheme="minorHAnsi"/>
          <w:lang w:val="en-GB"/>
        </w:rPr>
        <w:t>analyze</w:t>
      </w:r>
      <w:proofErr w:type="spellEnd"/>
      <w:r w:rsidRPr="005973E1">
        <w:rPr>
          <w:rFonts w:cstheme="minorHAnsi"/>
          <w:lang w:val="en-GB"/>
        </w:rPr>
        <w:t xml:space="preserve"> those who studied and who did not</w:t>
      </w:r>
      <w:r w:rsidR="001724DE" w:rsidRPr="005973E1">
        <w:rPr>
          <w:rFonts w:cstheme="minorHAnsi"/>
          <w:lang w:val="en-GB"/>
        </w:rPr>
        <w:t>, which result</w:t>
      </w:r>
      <w:r w:rsidR="000B2DED">
        <w:rPr>
          <w:rFonts w:cstheme="minorHAnsi"/>
          <w:lang w:val="en-GB"/>
        </w:rPr>
        <w:t>s</w:t>
      </w:r>
      <w:r w:rsidR="001724DE" w:rsidRPr="005973E1">
        <w:rPr>
          <w:rFonts w:cstheme="minorHAnsi"/>
          <w:lang w:val="en-GB"/>
        </w:rPr>
        <w:t xml:space="preserve"> </w:t>
      </w:r>
      <w:r w:rsidRPr="005973E1">
        <w:rPr>
          <w:rFonts w:cstheme="minorHAnsi"/>
          <w:lang w:val="en-GB"/>
        </w:rPr>
        <w:t xml:space="preserve">showed </w:t>
      </w:r>
      <w:r w:rsidR="003409F4" w:rsidRPr="005973E1">
        <w:rPr>
          <w:rFonts w:cstheme="minorHAnsi"/>
          <w:lang w:val="en-GB"/>
        </w:rPr>
        <w:t>no effect of educated and non-educated to falls.</w:t>
      </w:r>
      <w:r w:rsidR="001724DE" w:rsidRPr="005973E1">
        <w:rPr>
          <w:rFonts w:cstheme="minorHAnsi"/>
          <w:color w:val="FF0000"/>
          <w:lang w:val="en-GB"/>
        </w:rPr>
        <w:t xml:space="preserve"> </w:t>
      </w:r>
      <w:proofErr w:type="spellStart"/>
      <w:r w:rsidR="00F474AE" w:rsidRPr="005973E1">
        <w:rPr>
          <w:rFonts w:cstheme="minorHAnsi"/>
          <w:color w:val="000000" w:themeColor="text1"/>
          <w:lang w:val="en-GB"/>
        </w:rPr>
        <w:t>A</w:t>
      </w:r>
      <w:r w:rsidR="0037153B" w:rsidRPr="005973E1">
        <w:rPr>
          <w:rFonts w:cstheme="minorHAnsi"/>
          <w:color w:val="000000" w:themeColor="text1"/>
          <w:lang w:val="en-GB"/>
        </w:rPr>
        <w:t>nalyz</w:t>
      </w:r>
      <w:r w:rsidR="00F474AE" w:rsidRPr="005973E1">
        <w:rPr>
          <w:rFonts w:cstheme="minorHAnsi"/>
          <w:color w:val="000000" w:themeColor="text1"/>
          <w:lang w:val="en-GB"/>
        </w:rPr>
        <w:t>ing</w:t>
      </w:r>
      <w:proofErr w:type="spellEnd"/>
      <w:r w:rsidR="009928DB" w:rsidRPr="005973E1">
        <w:rPr>
          <w:rFonts w:cstheme="minorHAnsi"/>
          <w:color w:val="000000" w:themeColor="text1"/>
          <w:lang w:val="en-GB"/>
        </w:rPr>
        <w:t xml:space="preserve"> further </w:t>
      </w:r>
      <w:r w:rsidR="00673D42" w:rsidRPr="005973E1">
        <w:rPr>
          <w:rFonts w:cstheme="minorHAnsi"/>
          <w:color w:val="000000" w:themeColor="text1"/>
          <w:lang w:val="en-GB"/>
        </w:rPr>
        <w:t xml:space="preserve">between </w:t>
      </w:r>
      <w:r w:rsidRPr="005973E1">
        <w:rPr>
          <w:rFonts w:cstheme="minorHAnsi"/>
          <w:color w:val="000000" w:themeColor="text1"/>
          <w:lang w:val="en-GB"/>
        </w:rPr>
        <w:t xml:space="preserve">falls and </w:t>
      </w:r>
      <w:r w:rsidR="009928DB" w:rsidRPr="005973E1">
        <w:rPr>
          <w:rFonts w:cstheme="minorHAnsi"/>
          <w:color w:val="000000" w:themeColor="text1"/>
          <w:lang w:val="en-GB"/>
        </w:rPr>
        <w:t>different level of education</w:t>
      </w:r>
      <w:r w:rsidR="00F61ADA">
        <w:rPr>
          <w:rFonts w:cstheme="minorHAnsi"/>
          <w:color w:val="000000" w:themeColor="text1"/>
          <w:lang w:val="en-GB"/>
        </w:rPr>
        <w:t>,</w:t>
      </w:r>
      <w:r w:rsidR="002A1279" w:rsidRPr="005973E1">
        <w:rPr>
          <w:rFonts w:cstheme="minorHAnsi"/>
          <w:color w:val="000000" w:themeColor="text1"/>
          <w:lang w:val="en-GB"/>
        </w:rPr>
        <w:t xml:space="preserve"> </w:t>
      </w:r>
      <w:r w:rsidR="00F61ADA">
        <w:rPr>
          <w:rFonts w:cstheme="minorHAnsi"/>
          <w:lang w:val="en-GB"/>
        </w:rPr>
        <w:t>t</w:t>
      </w:r>
      <w:r w:rsidR="003A3DDD" w:rsidRPr="005973E1">
        <w:rPr>
          <w:rFonts w:cstheme="minorHAnsi"/>
          <w:lang w:val="en-GB"/>
        </w:rPr>
        <w:t xml:space="preserve">he </w:t>
      </w:r>
      <w:r w:rsidRPr="005973E1">
        <w:rPr>
          <w:rFonts w:cstheme="minorHAnsi"/>
          <w:lang w:val="en-GB"/>
        </w:rPr>
        <w:t>result</w:t>
      </w:r>
      <w:r w:rsidR="003A3DDD" w:rsidRPr="005973E1">
        <w:rPr>
          <w:rFonts w:cstheme="minorHAnsi"/>
          <w:lang w:val="en-GB"/>
        </w:rPr>
        <w:t xml:space="preserve"> illustrated </w:t>
      </w:r>
      <w:r w:rsidR="00673D42" w:rsidRPr="005973E1">
        <w:rPr>
          <w:rFonts w:cstheme="minorHAnsi"/>
          <w:lang w:val="en-GB"/>
        </w:rPr>
        <w:t xml:space="preserve">participants who </w:t>
      </w:r>
      <w:r w:rsidR="003409F4" w:rsidRPr="005973E1">
        <w:rPr>
          <w:rFonts w:cstheme="minorHAnsi"/>
          <w:lang w:val="en-GB"/>
        </w:rPr>
        <w:t xml:space="preserve">had </w:t>
      </w:r>
      <w:r w:rsidR="000B2DED">
        <w:rPr>
          <w:rFonts w:cstheme="minorHAnsi"/>
          <w:lang w:val="en-GB"/>
        </w:rPr>
        <w:t xml:space="preserve">the </w:t>
      </w:r>
      <w:r w:rsidR="003409F4" w:rsidRPr="005973E1">
        <w:rPr>
          <w:rFonts w:cstheme="minorHAnsi"/>
          <w:lang w:val="en-GB"/>
        </w:rPr>
        <w:t xml:space="preserve">highest level of education </w:t>
      </w:r>
      <w:r w:rsidR="001724DE" w:rsidRPr="005973E1">
        <w:rPr>
          <w:rFonts w:cstheme="minorHAnsi"/>
          <w:lang w:val="en-GB"/>
        </w:rPr>
        <w:t xml:space="preserve">fell most </w:t>
      </w:r>
      <w:r w:rsidR="00673D42" w:rsidRPr="005973E1">
        <w:rPr>
          <w:rFonts w:cstheme="minorHAnsi"/>
          <w:lang w:val="en-GB"/>
        </w:rPr>
        <w:t>(</w:t>
      </w:r>
      <w:r w:rsidR="003409F4" w:rsidRPr="005973E1">
        <w:rPr>
          <w:rFonts w:cstheme="minorHAnsi"/>
          <w:lang w:val="en-GB"/>
        </w:rPr>
        <w:t>n=9, 31%</w:t>
      </w:r>
      <w:r w:rsidR="00673D42" w:rsidRPr="005973E1">
        <w:rPr>
          <w:rFonts w:cstheme="minorHAnsi"/>
          <w:lang w:val="en-GB"/>
        </w:rPr>
        <w:t>)</w:t>
      </w:r>
      <w:r w:rsidR="001724DE" w:rsidRPr="005973E1">
        <w:rPr>
          <w:rFonts w:cstheme="minorHAnsi"/>
          <w:lang w:val="en-GB"/>
        </w:rPr>
        <w:t xml:space="preserve">, participants who did not fell </w:t>
      </w:r>
      <w:r w:rsidR="00C00804" w:rsidRPr="005973E1">
        <w:rPr>
          <w:rFonts w:cstheme="minorHAnsi"/>
          <w:lang w:val="en-GB"/>
        </w:rPr>
        <w:t xml:space="preserve">fewer </w:t>
      </w:r>
      <w:r w:rsidR="001724DE" w:rsidRPr="005973E1">
        <w:rPr>
          <w:rFonts w:cstheme="minorHAnsi"/>
          <w:lang w:val="en-GB"/>
        </w:rPr>
        <w:t>(</w:t>
      </w:r>
      <w:r w:rsidR="003409F4" w:rsidRPr="005973E1">
        <w:rPr>
          <w:rFonts w:cstheme="minorHAnsi"/>
          <w:lang w:val="en-GB"/>
        </w:rPr>
        <w:t xml:space="preserve">n=4, </w:t>
      </w:r>
      <w:r w:rsidR="001724DE" w:rsidRPr="005973E1">
        <w:rPr>
          <w:rFonts w:cstheme="minorHAnsi"/>
          <w:lang w:val="en-GB"/>
        </w:rPr>
        <w:t>26.7%)</w:t>
      </w:r>
      <w:r w:rsidR="00BB1D9D" w:rsidRPr="005973E1">
        <w:rPr>
          <w:rFonts w:cstheme="minorHAnsi"/>
          <w:lang w:val="en-GB"/>
        </w:rPr>
        <w:t xml:space="preserve"> and there was no report of significant association between them</w:t>
      </w:r>
      <w:r w:rsidR="00725C20" w:rsidRPr="005973E1">
        <w:rPr>
          <w:rFonts w:cstheme="minorHAnsi"/>
          <w:lang w:val="en-GB"/>
        </w:rPr>
        <w:t xml:space="preserve"> (see table 3)</w:t>
      </w:r>
      <w:r w:rsidR="003409F4" w:rsidRPr="005973E1">
        <w:rPr>
          <w:rFonts w:cstheme="minorHAnsi"/>
          <w:lang w:val="en-GB"/>
        </w:rPr>
        <w:t>.</w:t>
      </w:r>
      <w:r w:rsidR="00C00804" w:rsidRPr="005973E1">
        <w:rPr>
          <w:rFonts w:cstheme="minorHAnsi"/>
          <w:lang w:val="en-GB"/>
        </w:rPr>
        <w:t xml:space="preserve"> </w:t>
      </w:r>
    </w:p>
    <w:p w14:paraId="49E0BC0F" w14:textId="31DAFE05" w:rsidR="00F474AE" w:rsidRPr="005973E1" w:rsidRDefault="000B2DED" w:rsidP="008B377B">
      <w:pPr>
        <w:spacing w:line="480" w:lineRule="auto"/>
        <w:ind w:firstLine="720"/>
        <w:jc w:val="both"/>
        <w:rPr>
          <w:rFonts w:cstheme="minorHAnsi"/>
          <w:color w:val="000000" w:themeColor="text1"/>
          <w:lang w:val="en-GB"/>
        </w:rPr>
      </w:pPr>
      <w:r>
        <w:rPr>
          <w:rFonts w:cstheme="minorHAnsi"/>
          <w:color w:val="000000" w:themeColor="text1"/>
          <w:lang w:val="en-GB"/>
        </w:rPr>
        <w:lastRenderedPageBreak/>
        <w:t>T</w:t>
      </w:r>
      <w:r w:rsidR="00AD447F" w:rsidRPr="005973E1">
        <w:rPr>
          <w:rFonts w:cstheme="minorHAnsi"/>
          <w:color w:val="000000" w:themeColor="text1"/>
          <w:lang w:val="en-GB"/>
        </w:rPr>
        <w:t xml:space="preserve">here were a number of </w:t>
      </w:r>
      <w:r w:rsidR="008C4271" w:rsidRPr="005973E1">
        <w:rPr>
          <w:rFonts w:cstheme="minorHAnsi"/>
          <w:color w:val="000000" w:themeColor="text1"/>
          <w:lang w:val="en-GB"/>
        </w:rPr>
        <w:t>articles</w:t>
      </w:r>
      <w:r w:rsidR="00AD447F" w:rsidRPr="005973E1">
        <w:rPr>
          <w:rFonts w:cstheme="minorHAnsi"/>
          <w:color w:val="000000" w:themeColor="text1"/>
          <w:lang w:val="en-GB"/>
        </w:rPr>
        <w:t xml:space="preserve"> in Thailand </w:t>
      </w:r>
      <w:r>
        <w:rPr>
          <w:rFonts w:cstheme="minorHAnsi"/>
          <w:color w:val="000000" w:themeColor="text1"/>
          <w:lang w:val="en-GB"/>
        </w:rPr>
        <w:t xml:space="preserve">that </w:t>
      </w:r>
      <w:r w:rsidR="00AD447F" w:rsidRPr="005973E1">
        <w:rPr>
          <w:rFonts w:cstheme="minorHAnsi"/>
          <w:color w:val="000000" w:themeColor="text1"/>
          <w:lang w:val="en-GB"/>
        </w:rPr>
        <w:t>showed</w:t>
      </w:r>
      <w:r>
        <w:rPr>
          <w:rFonts w:cstheme="minorHAnsi"/>
          <w:color w:val="000000" w:themeColor="text1"/>
          <w:lang w:val="en-GB"/>
        </w:rPr>
        <w:t xml:space="preserve"> a</w:t>
      </w:r>
      <w:r w:rsidR="00AD447F" w:rsidRPr="005973E1">
        <w:rPr>
          <w:rFonts w:cstheme="minorHAnsi"/>
          <w:color w:val="000000" w:themeColor="text1"/>
          <w:lang w:val="en-GB"/>
        </w:rPr>
        <w:t xml:space="preserve"> </w:t>
      </w:r>
      <w:r w:rsidR="00BB1D9D" w:rsidRPr="005973E1">
        <w:rPr>
          <w:rFonts w:cstheme="minorHAnsi"/>
          <w:color w:val="000000" w:themeColor="text1"/>
          <w:lang w:val="en-GB"/>
        </w:rPr>
        <w:t xml:space="preserve">low level of </w:t>
      </w:r>
      <w:r w:rsidR="00AD447F" w:rsidRPr="005973E1">
        <w:rPr>
          <w:rFonts w:cstheme="minorHAnsi"/>
          <w:color w:val="000000" w:themeColor="text1"/>
          <w:lang w:val="en-GB"/>
        </w:rPr>
        <w:t xml:space="preserve">education </w:t>
      </w:r>
      <w:r w:rsidR="00BB1D9D" w:rsidRPr="005973E1">
        <w:rPr>
          <w:rFonts w:cstheme="minorHAnsi"/>
          <w:color w:val="000000" w:themeColor="text1"/>
          <w:lang w:val="en-GB"/>
        </w:rPr>
        <w:t>effect</w:t>
      </w:r>
      <w:r>
        <w:rPr>
          <w:rFonts w:cstheme="minorHAnsi"/>
          <w:color w:val="000000" w:themeColor="text1"/>
          <w:lang w:val="en-GB"/>
        </w:rPr>
        <w:t>ing</w:t>
      </w:r>
      <w:r w:rsidR="00AD447F" w:rsidRPr="005973E1">
        <w:rPr>
          <w:rFonts w:cstheme="minorHAnsi"/>
          <w:color w:val="000000" w:themeColor="text1"/>
          <w:lang w:val="en-GB"/>
        </w:rPr>
        <w:t xml:space="preserve"> </w:t>
      </w:r>
      <w:r w:rsidR="00567D8C" w:rsidRPr="005973E1">
        <w:rPr>
          <w:rFonts w:cstheme="minorHAnsi"/>
          <w:color w:val="000000" w:themeColor="text1"/>
          <w:lang w:val="en-GB"/>
        </w:rPr>
        <w:t>on</w:t>
      </w:r>
      <w:r w:rsidR="00AD447F" w:rsidRPr="005973E1">
        <w:rPr>
          <w:rFonts w:cstheme="minorHAnsi"/>
          <w:color w:val="000000" w:themeColor="text1"/>
          <w:lang w:val="en-GB"/>
        </w:rPr>
        <w:t xml:space="preserve"> </w:t>
      </w:r>
      <w:r>
        <w:rPr>
          <w:rFonts w:cstheme="minorHAnsi"/>
          <w:color w:val="000000" w:themeColor="text1"/>
          <w:lang w:val="en-GB"/>
        </w:rPr>
        <w:t xml:space="preserve">the </w:t>
      </w:r>
      <w:r w:rsidR="00BB1D9D" w:rsidRPr="005973E1">
        <w:rPr>
          <w:rFonts w:cstheme="minorHAnsi"/>
          <w:color w:val="000000" w:themeColor="text1"/>
          <w:lang w:val="en-GB"/>
        </w:rPr>
        <w:t>increas</w:t>
      </w:r>
      <w:r w:rsidR="00567D8C" w:rsidRPr="005973E1">
        <w:rPr>
          <w:rFonts w:cstheme="minorHAnsi"/>
          <w:color w:val="000000" w:themeColor="text1"/>
          <w:lang w:val="en-GB"/>
        </w:rPr>
        <w:t>ing</w:t>
      </w:r>
      <w:r w:rsidR="00BB1D9D" w:rsidRPr="005973E1">
        <w:rPr>
          <w:rFonts w:cstheme="minorHAnsi"/>
          <w:color w:val="000000" w:themeColor="text1"/>
          <w:lang w:val="en-GB"/>
        </w:rPr>
        <w:t xml:space="preserve"> </w:t>
      </w:r>
      <w:r w:rsidR="00AD447F" w:rsidRPr="005973E1">
        <w:rPr>
          <w:rFonts w:cstheme="minorHAnsi"/>
          <w:color w:val="000000" w:themeColor="text1"/>
          <w:lang w:val="en-GB"/>
        </w:rPr>
        <w:t>falls</w:t>
      </w:r>
      <w:r w:rsidR="00BB1D9D" w:rsidRPr="005973E1">
        <w:rPr>
          <w:rFonts w:cstheme="minorHAnsi"/>
          <w:color w:val="000000" w:themeColor="text1"/>
          <w:lang w:val="en-GB"/>
        </w:rPr>
        <w:t xml:space="preserve"> incidence</w:t>
      </w:r>
      <w:r w:rsidR="00AD447F" w:rsidRPr="005973E1">
        <w:rPr>
          <w:rFonts w:cstheme="minorHAnsi"/>
          <w:color w:val="000000" w:themeColor="text1"/>
          <w:lang w:val="en-GB"/>
        </w:rPr>
        <w:t xml:space="preserve"> </w:t>
      </w:r>
      <w:r w:rsidR="00BB1D9D" w:rsidRPr="005973E1">
        <w:rPr>
          <w:rFonts w:cstheme="minorHAnsi"/>
          <w:color w:val="000000" w:themeColor="text1"/>
          <w:lang w:val="en-GB"/>
        </w:rPr>
        <w:t>among the elderly</w:t>
      </w:r>
      <w:r w:rsidR="00567D8C" w:rsidRPr="005973E1">
        <w:rPr>
          <w:rFonts w:cstheme="minorHAnsi"/>
          <w:color w:val="000000" w:themeColor="text1"/>
          <w:lang w:val="en-GB"/>
        </w:rPr>
        <w:t xml:space="preserve"> with the report of </w:t>
      </w:r>
      <w:r>
        <w:rPr>
          <w:rFonts w:cstheme="minorHAnsi"/>
          <w:color w:val="000000" w:themeColor="text1"/>
          <w:lang w:val="en-GB"/>
        </w:rPr>
        <w:t xml:space="preserve">a </w:t>
      </w:r>
      <w:r w:rsidR="00567D8C" w:rsidRPr="005973E1">
        <w:rPr>
          <w:rFonts w:cstheme="minorHAnsi"/>
          <w:color w:val="000000" w:themeColor="text1"/>
          <w:lang w:val="en-GB"/>
        </w:rPr>
        <w:t>significant association</w:t>
      </w:r>
      <w:r w:rsidR="00AD447F" w:rsidRPr="005973E1">
        <w:rPr>
          <w:rFonts w:cstheme="minorHAnsi"/>
          <w:color w:val="000000" w:themeColor="text1"/>
          <w:lang w:val="en-GB"/>
        </w:rPr>
        <w:t>.</w:t>
      </w:r>
      <w:r w:rsidR="008C4271" w:rsidRPr="005973E1">
        <w:rPr>
          <w:rFonts w:cstheme="minorHAnsi"/>
          <w:color w:val="000000" w:themeColor="text1"/>
          <w:lang w:val="en-GB"/>
        </w:rPr>
        <w:t xml:space="preserve"> </w:t>
      </w:r>
      <w:r w:rsidR="00725C20" w:rsidRPr="005973E1">
        <w:rPr>
          <w:rFonts w:cstheme="minorHAnsi"/>
          <w:color w:val="000000" w:themeColor="text1"/>
          <w:lang w:val="en-GB"/>
        </w:rPr>
        <w:t>The study</w:t>
      </w:r>
      <w:r w:rsidR="00567D8C" w:rsidRPr="005973E1">
        <w:rPr>
          <w:rFonts w:cstheme="minorHAnsi"/>
          <w:color w:val="000000" w:themeColor="text1"/>
          <w:lang w:val="en-GB"/>
        </w:rPr>
        <w:t xml:space="preserve"> </w:t>
      </w:r>
      <w:r w:rsidR="00CE4EAD" w:rsidRPr="005973E1">
        <w:rPr>
          <w:rFonts w:cstheme="minorHAnsi"/>
          <w:color w:val="000000" w:themeColor="text1"/>
          <w:lang w:val="en-GB"/>
        </w:rPr>
        <w:t>(n=406)</w:t>
      </w:r>
      <w:r w:rsidR="00725C20" w:rsidRPr="005973E1">
        <w:rPr>
          <w:rFonts w:cstheme="minorHAnsi"/>
          <w:color w:val="000000" w:themeColor="text1"/>
          <w:lang w:val="en-GB"/>
        </w:rPr>
        <w:t xml:space="preserve"> of </w:t>
      </w:r>
      <w:proofErr w:type="spellStart"/>
      <w:r w:rsidR="00F474AE" w:rsidRPr="005973E1">
        <w:rPr>
          <w:rFonts w:cstheme="minorHAnsi"/>
          <w:color w:val="000000" w:themeColor="text1"/>
          <w:lang w:val="en-GB"/>
        </w:rPr>
        <w:t>Worapanwisit</w:t>
      </w:r>
      <w:proofErr w:type="spellEnd"/>
      <w:r w:rsidR="00F474AE" w:rsidRPr="005973E1">
        <w:rPr>
          <w:rFonts w:cstheme="minorHAnsi"/>
          <w:color w:val="000000" w:themeColor="text1"/>
          <w:lang w:val="en-GB"/>
        </w:rPr>
        <w:t xml:space="preserve"> et all</w:t>
      </w:r>
      <w:r w:rsidR="00725C20" w:rsidRPr="005973E1">
        <w:rPr>
          <w:rFonts w:cstheme="minorHAnsi"/>
          <w:color w:val="000000" w:themeColor="text1"/>
          <w:lang w:val="en-GB"/>
        </w:rPr>
        <w:t xml:space="preserve"> in a Southern province</w:t>
      </w:r>
      <w:r w:rsidR="00F474AE" w:rsidRPr="005973E1">
        <w:rPr>
          <w:rFonts w:cstheme="minorHAnsi"/>
          <w:color w:val="000000" w:themeColor="text1"/>
          <w:lang w:val="en-GB"/>
        </w:rPr>
        <w:t xml:space="preserve"> illustrated </w:t>
      </w:r>
      <w:r w:rsidR="00AD447F" w:rsidRPr="005973E1">
        <w:rPr>
          <w:rFonts w:cstheme="minorHAnsi"/>
          <w:color w:val="000000" w:themeColor="text1"/>
          <w:lang w:val="en-GB"/>
        </w:rPr>
        <w:t>elders</w:t>
      </w:r>
      <w:r>
        <w:rPr>
          <w:rFonts w:cstheme="minorHAnsi"/>
          <w:color w:val="000000" w:themeColor="text1"/>
          <w:lang w:val="en-GB"/>
        </w:rPr>
        <w:t>,</w:t>
      </w:r>
      <w:r w:rsidR="00AD447F" w:rsidRPr="005973E1">
        <w:rPr>
          <w:rFonts w:cstheme="minorHAnsi"/>
          <w:color w:val="000000" w:themeColor="text1"/>
          <w:lang w:val="en-GB"/>
        </w:rPr>
        <w:t xml:space="preserve"> who finished primary school</w:t>
      </w:r>
      <w:r>
        <w:rPr>
          <w:rFonts w:cstheme="minorHAnsi"/>
          <w:color w:val="000000" w:themeColor="text1"/>
          <w:lang w:val="en-GB"/>
        </w:rPr>
        <w:t>,</w:t>
      </w:r>
      <w:r w:rsidR="00AD447F" w:rsidRPr="005973E1">
        <w:rPr>
          <w:rFonts w:cstheme="minorHAnsi"/>
          <w:color w:val="000000" w:themeColor="text1"/>
          <w:lang w:val="en-GB"/>
        </w:rPr>
        <w:t xml:space="preserve"> fell most</w:t>
      </w:r>
      <w:r>
        <w:rPr>
          <w:rFonts w:cstheme="minorHAnsi"/>
          <w:color w:val="000000" w:themeColor="text1"/>
          <w:lang w:val="en-GB"/>
        </w:rPr>
        <w:t>,</w:t>
      </w:r>
      <w:r w:rsidR="00AD447F" w:rsidRPr="005973E1">
        <w:rPr>
          <w:rFonts w:cstheme="minorHAnsi"/>
          <w:color w:val="000000" w:themeColor="text1"/>
          <w:lang w:val="en-GB"/>
        </w:rPr>
        <w:t xml:space="preserve"> while older adults who had </w:t>
      </w:r>
      <w:r>
        <w:rPr>
          <w:rFonts w:cstheme="minorHAnsi"/>
          <w:color w:val="000000" w:themeColor="text1"/>
          <w:lang w:val="en-GB"/>
        </w:rPr>
        <w:t xml:space="preserve">a </w:t>
      </w:r>
      <w:r w:rsidR="00AD447F" w:rsidRPr="005973E1">
        <w:rPr>
          <w:rFonts w:cstheme="minorHAnsi"/>
          <w:color w:val="000000" w:themeColor="text1"/>
          <w:lang w:val="en-GB"/>
        </w:rPr>
        <w:t xml:space="preserve">bachelor degree fell less </w:t>
      </w:r>
      <w:r w:rsidR="006561B3" w:rsidRPr="005973E1">
        <w:rPr>
          <w:rFonts w:cstheme="minorHAnsi"/>
          <w:color w:val="000000" w:themeColor="text1"/>
          <w:lang w:val="en-GB"/>
        </w:rPr>
        <w:fldChar w:fldCharType="begin" w:fldLock="1"/>
      </w:r>
      <w:r w:rsidR="005C38D3">
        <w:rPr>
          <w:rFonts w:cstheme="minorHAnsi"/>
          <w:color w:val="000000" w:themeColor="text1"/>
          <w:lang w:val="en-GB"/>
        </w:rPr>
        <w:instrText>ADDIN CSL_CITATION {"citationItems":[{"id":"ITEM-1","itemData":{"DOI":"10.1155/2018/8546085","author":[{"dropping-particle":"","family":"Worapanwisit","given":"Titaporn","non-dropping-particle":"","parse-names":false,"suffix":""},{"dropping-particle":"","family":"Prabpai","given":"Somkid","non-dropping-particle":"","parse-names":false,"suffix":""},{"dropping-particle":"","family":"Rosenberg","given":"Ed","non-dropping-particle":"","parse-names":false,"suffix":""}],"container-title":"Journal of Aging Research","id":"ITEM-1","issued":{"date-parts":[["2018"]]},"note":"Factors of fall\nEvironmental factor\nphysical status\nmedical condition","title":"Correlates of Falls among Community-Dwelling Elderly in Thailand","type":"article-journal"},"uris":["http://www.mendeley.com/documents/?uuid=6290ebf9-42c9-3998-870b-5131a825d4a7"]}],"mendeley":{"formattedCitation":"(20)","plainTextFormattedCitation":"(20)","previouslyFormattedCitation":"(20)"},"properties":{"noteIndex":0},"schema":"https://github.com/citation-style-language/schema/raw/master/csl-citation.json"}</w:instrText>
      </w:r>
      <w:r w:rsidR="006561B3" w:rsidRPr="005973E1">
        <w:rPr>
          <w:rFonts w:cstheme="minorHAnsi"/>
          <w:color w:val="000000" w:themeColor="text1"/>
          <w:lang w:val="en-GB"/>
        </w:rPr>
        <w:fldChar w:fldCharType="separate"/>
      </w:r>
      <w:r w:rsidR="005928A3" w:rsidRPr="005928A3">
        <w:rPr>
          <w:rFonts w:cstheme="minorHAnsi"/>
          <w:noProof/>
          <w:color w:val="000000" w:themeColor="text1"/>
          <w:lang w:val="en-GB"/>
        </w:rPr>
        <w:t>(20)</w:t>
      </w:r>
      <w:r w:rsidR="006561B3" w:rsidRPr="005973E1">
        <w:rPr>
          <w:rFonts w:cstheme="minorHAnsi"/>
          <w:color w:val="000000" w:themeColor="text1"/>
          <w:lang w:val="en-GB"/>
        </w:rPr>
        <w:fldChar w:fldCharType="end"/>
      </w:r>
      <w:r w:rsidR="00F474AE" w:rsidRPr="005973E1">
        <w:rPr>
          <w:rFonts w:cstheme="minorHAnsi"/>
          <w:color w:val="000000" w:themeColor="text1"/>
          <w:lang w:val="en-GB"/>
        </w:rPr>
        <w:t xml:space="preserve">. In the same way, </w:t>
      </w:r>
      <w:r w:rsidR="00725C20" w:rsidRPr="005973E1">
        <w:rPr>
          <w:rFonts w:cstheme="minorHAnsi"/>
          <w:color w:val="000000" w:themeColor="text1"/>
          <w:lang w:val="en-GB"/>
        </w:rPr>
        <w:t>the large sample size study</w:t>
      </w:r>
      <w:r>
        <w:rPr>
          <w:rFonts w:cstheme="minorHAnsi"/>
          <w:color w:val="000000" w:themeColor="text1"/>
          <w:lang w:val="en-GB"/>
        </w:rPr>
        <w:t>,</w:t>
      </w:r>
      <w:r w:rsidR="00725C20" w:rsidRPr="005973E1">
        <w:rPr>
          <w:rFonts w:cstheme="minorHAnsi"/>
          <w:color w:val="000000" w:themeColor="text1"/>
          <w:lang w:val="en-GB"/>
        </w:rPr>
        <w:t xml:space="preserve"> in </w:t>
      </w:r>
      <w:r>
        <w:rPr>
          <w:rFonts w:cstheme="minorHAnsi"/>
          <w:color w:val="000000" w:themeColor="text1"/>
          <w:lang w:val="en-GB"/>
        </w:rPr>
        <w:t xml:space="preserve">the </w:t>
      </w:r>
      <w:r w:rsidR="00725C20" w:rsidRPr="005973E1">
        <w:rPr>
          <w:rFonts w:cstheme="minorHAnsi"/>
          <w:color w:val="000000" w:themeColor="text1"/>
          <w:lang w:val="en-GB"/>
        </w:rPr>
        <w:t>national survey</w:t>
      </w:r>
      <w:r>
        <w:rPr>
          <w:rFonts w:cstheme="minorHAnsi"/>
          <w:color w:val="000000" w:themeColor="text1"/>
          <w:lang w:val="en-GB"/>
        </w:rPr>
        <w:t>,</w:t>
      </w:r>
      <w:r w:rsidR="00F474AE" w:rsidRPr="005973E1">
        <w:rPr>
          <w:rFonts w:cstheme="minorHAnsi"/>
          <w:color w:val="000000" w:themeColor="text1"/>
          <w:lang w:val="en-GB"/>
        </w:rPr>
        <w:t xml:space="preserve"> observe </w:t>
      </w:r>
      <w:r>
        <w:rPr>
          <w:rFonts w:cstheme="minorHAnsi"/>
          <w:color w:val="000000" w:themeColor="text1"/>
          <w:lang w:val="en-GB"/>
        </w:rPr>
        <w:t>that the highest</w:t>
      </w:r>
      <w:r w:rsidR="00F474AE" w:rsidRPr="005973E1">
        <w:rPr>
          <w:rFonts w:cstheme="minorHAnsi"/>
          <w:color w:val="000000" w:themeColor="text1"/>
          <w:lang w:val="en-GB"/>
        </w:rPr>
        <w:t xml:space="preserve"> proportion of their respondents who fell did not study, while </w:t>
      </w:r>
      <w:r>
        <w:rPr>
          <w:rFonts w:cstheme="minorHAnsi"/>
          <w:color w:val="000000" w:themeColor="text1"/>
          <w:lang w:val="en-GB"/>
        </w:rPr>
        <w:t xml:space="preserve">the </w:t>
      </w:r>
      <w:r w:rsidR="00F474AE" w:rsidRPr="005973E1">
        <w:rPr>
          <w:rFonts w:cstheme="minorHAnsi"/>
          <w:color w:val="000000" w:themeColor="text1"/>
          <w:lang w:val="en-GB"/>
        </w:rPr>
        <w:t xml:space="preserve">smallest proportion was among who graduated from colleges or </w:t>
      </w:r>
      <w:r>
        <w:rPr>
          <w:rFonts w:cstheme="minorHAnsi"/>
          <w:color w:val="000000" w:themeColor="text1"/>
          <w:lang w:val="en-GB"/>
        </w:rPr>
        <w:t xml:space="preserve">had </w:t>
      </w:r>
      <w:r w:rsidR="00F474AE" w:rsidRPr="005973E1">
        <w:rPr>
          <w:rFonts w:cstheme="minorHAnsi"/>
          <w:color w:val="000000" w:themeColor="text1"/>
          <w:lang w:val="en-GB"/>
        </w:rPr>
        <w:t>higher degree</w:t>
      </w:r>
      <w:r>
        <w:rPr>
          <w:rFonts w:cstheme="minorHAnsi"/>
          <w:color w:val="000000" w:themeColor="text1"/>
          <w:lang w:val="en-GB"/>
        </w:rPr>
        <w:t>s</w:t>
      </w:r>
      <w:r w:rsidR="006561B3" w:rsidRPr="005973E1">
        <w:rPr>
          <w:rFonts w:cstheme="minorHAnsi"/>
          <w:color w:val="000000" w:themeColor="text1"/>
          <w:lang w:val="en-GB"/>
        </w:rPr>
        <w:fldChar w:fldCharType="begin" w:fldLock="1"/>
      </w:r>
      <w:r w:rsidR="005C38D3">
        <w:rPr>
          <w:rFonts w:cstheme="minorHAnsi"/>
          <w:color w:val="000000" w:themeColor="text1"/>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rFonts w:cstheme="minorHAnsi"/>
          <w:color w:val="000000" w:themeColor="text1"/>
          <w:lang w:val="en-GB"/>
        </w:rPr>
        <w:fldChar w:fldCharType="separate"/>
      </w:r>
      <w:r w:rsidR="005928A3" w:rsidRPr="005928A3">
        <w:rPr>
          <w:rFonts w:cstheme="minorHAnsi"/>
          <w:noProof/>
          <w:color w:val="000000" w:themeColor="text1"/>
          <w:lang w:val="en-GB"/>
        </w:rPr>
        <w:t>(19)</w:t>
      </w:r>
      <w:r w:rsidR="006561B3" w:rsidRPr="005973E1">
        <w:rPr>
          <w:rFonts w:cstheme="minorHAnsi"/>
          <w:color w:val="000000" w:themeColor="text1"/>
          <w:lang w:val="en-GB"/>
        </w:rPr>
        <w:fldChar w:fldCharType="end"/>
      </w:r>
      <w:r w:rsidR="00F474AE" w:rsidRPr="005973E1">
        <w:rPr>
          <w:rFonts w:cstheme="minorHAnsi"/>
          <w:color w:val="000000" w:themeColor="text1"/>
          <w:lang w:val="en-GB"/>
        </w:rPr>
        <w:t xml:space="preserve">. </w:t>
      </w:r>
    </w:p>
    <w:p w14:paraId="4D9B7818" w14:textId="394FE533" w:rsidR="0007139A" w:rsidRPr="005973E1" w:rsidRDefault="00CE4EAD" w:rsidP="008B377B">
      <w:pPr>
        <w:spacing w:line="480" w:lineRule="auto"/>
        <w:ind w:firstLine="720"/>
        <w:jc w:val="both"/>
        <w:rPr>
          <w:rFonts w:cstheme="minorHAnsi"/>
          <w:lang w:val="en-GB"/>
        </w:rPr>
      </w:pPr>
      <w:r w:rsidRPr="005973E1">
        <w:rPr>
          <w:rFonts w:cstheme="minorHAnsi"/>
          <w:lang w:val="en-GB"/>
        </w:rPr>
        <w:t>The result from the survey</w:t>
      </w:r>
      <w:r w:rsidR="00725C20" w:rsidRPr="005973E1">
        <w:rPr>
          <w:rFonts w:cstheme="minorHAnsi"/>
          <w:lang w:val="en-GB"/>
        </w:rPr>
        <w:t xml:space="preserve"> showed different marital status, religion and occupation were not related to falls, whe</w:t>
      </w:r>
      <w:r w:rsidR="000B2DED">
        <w:rPr>
          <w:rFonts w:cstheme="minorHAnsi"/>
          <w:lang w:val="en-GB"/>
        </w:rPr>
        <w:t>re</w:t>
      </w:r>
      <w:r w:rsidR="00725C20" w:rsidRPr="005973E1">
        <w:rPr>
          <w:rFonts w:cstheme="minorHAnsi"/>
          <w:lang w:val="en-GB"/>
        </w:rPr>
        <w:t xml:space="preserve"> the statistically analysis reported no significant association. </w:t>
      </w:r>
    </w:p>
    <w:p w14:paraId="21DE8889" w14:textId="03B41652" w:rsidR="00CE4EAD" w:rsidRPr="007C6C70" w:rsidRDefault="006F2AE5" w:rsidP="008B377B">
      <w:pPr>
        <w:spacing w:line="480" w:lineRule="auto"/>
        <w:jc w:val="both"/>
        <w:rPr>
          <w:lang w:val="en-GB"/>
        </w:rPr>
      </w:pPr>
      <w:r w:rsidRPr="005973E1">
        <w:rPr>
          <w:rFonts w:cstheme="minorHAnsi"/>
          <w:lang w:val="en-GB"/>
        </w:rPr>
        <w:tab/>
      </w:r>
      <w:r w:rsidR="00020A94" w:rsidRPr="005973E1">
        <w:rPr>
          <w:rFonts w:cstheme="minorHAnsi"/>
          <w:color w:val="000000" w:themeColor="text1"/>
          <w:lang w:val="en-GB"/>
        </w:rPr>
        <w:t xml:space="preserve">In this survey </w:t>
      </w:r>
      <w:r w:rsidR="000B2DED">
        <w:rPr>
          <w:rFonts w:cstheme="minorHAnsi"/>
          <w:color w:val="000000" w:themeColor="text1"/>
          <w:lang w:val="en-GB"/>
        </w:rPr>
        <w:t xml:space="preserve">the </w:t>
      </w:r>
      <w:r w:rsidR="00020A94" w:rsidRPr="005973E1">
        <w:rPr>
          <w:rFonts w:cstheme="minorHAnsi"/>
          <w:color w:val="000000" w:themeColor="text1"/>
          <w:lang w:val="en-GB"/>
        </w:rPr>
        <w:t>observed participant</w:t>
      </w:r>
      <w:r w:rsidR="000B2DED">
        <w:rPr>
          <w:rFonts w:cstheme="minorHAnsi"/>
          <w:color w:val="000000" w:themeColor="text1"/>
          <w:lang w:val="en-GB"/>
        </w:rPr>
        <w:t>,</w:t>
      </w:r>
      <w:r w:rsidR="00020A94" w:rsidRPr="005973E1">
        <w:rPr>
          <w:rFonts w:cstheme="minorHAnsi"/>
          <w:color w:val="000000" w:themeColor="text1"/>
          <w:lang w:val="en-GB"/>
        </w:rPr>
        <w:t xml:space="preserve"> who had insufficient income</w:t>
      </w:r>
      <w:r w:rsidR="000B2DED">
        <w:rPr>
          <w:rFonts w:cstheme="minorHAnsi"/>
          <w:color w:val="000000" w:themeColor="text1"/>
          <w:lang w:val="en-GB"/>
        </w:rPr>
        <w:t>,</w:t>
      </w:r>
      <w:r w:rsidR="00020A94" w:rsidRPr="005973E1">
        <w:rPr>
          <w:rFonts w:cstheme="minorHAnsi"/>
          <w:color w:val="000000" w:themeColor="text1"/>
          <w:lang w:val="en-GB"/>
        </w:rPr>
        <w:t xml:space="preserve"> fell (n=47, 32.2%) than who had sufficient income (n=74, 24.3%), this study reported no significant association between them (see table 3).</w:t>
      </w:r>
      <w:r w:rsidR="00DF6F2E">
        <w:rPr>
          <w:rFonts w:cstheme="minorHAnsi"/>
          <w:color w:val="000000" w:themeColor="text1"/>
          <w:lang w:val="en-GB"/>
        </w:rPr>
        <w:t xml:space="preserve"> The result from the survey defined sufficient income by participants’ answers</w:t>
      </w:r>
      <w:r w:rsidR="00A039ED">
        <w:rPr>
          <w:rFonts w:cstheme="minorHAnsi"/>
          <w:color w:val="000000" w:themeColor="text1"/>
          <w:lang w:val="en-GB"/>
        </w:rPr>
        <w:t>, which may</w:t>
      </w:r>
      <w:r w:rsidR="00DF6F2E">
        <w:rPr>
          <w:rFonts w:cstheme="minorHAnsi"/>
          <w:color w:val="000000" w:themeColor="text1"/>
          <w:lang w:val="en-GB"/>
        </w:rPr>
        <w:t xml:space="preserve"> be </w:t>
      </w:r>
      <w:r w:rsidR="00A039ED">
        <w:rPr>
          <w:rFonts w:cstheme="minorHAnsi"/>
          <w:color w:val="000000" w:themeColor="text1"/>
          <w:lang w:val="en-GB"/>
        </w:rPr>
        <w:t xml:space="preserve">an </w:t>
      </w:r>
      <w:r w:rsidR="00DF6F2E">
        <w:rPr>
          <w:rFonts w:cstheme="minorHAnsi"/>
          <w:color w:val="000000" w:themeColor="text1"/>
          <w:lang w:val="en-GB"/>
        </w:rPr>
        <w:t>information bias.</w:t>
      </w:r>
      <w:r w:rsidR="00876B64" w:rsidRPr="005973E1">
        <w:rPr>
          <w:rFonts w:cstheme="minorHAnsi"/>
          <w:color w:val="000000" w:themeColor="text1"/>
          <w:lang w:val="en-GB"/>
        </w:rPr>
        <w:t xml:space="preserve"> </w:t>
      </w:r>
      <w:r w:rsidR="00DF6F2E">
        <w:rPr>
          <w:rFonts w:cstheme="minorHAnsi"/>
          <w:color w:val="000000" w:themeColor="text1"/>
          <w:lang w:val="en-GB"/>
        </w:rPr>
        <w:t>While the study from national survey (n=26689</w:t>
      </w:r>
      <w:r w:rsidR="00C47EC2">
        <w:rPr>
          <w:lang w:val="en-GB"/>
        </w:rPr>
        <w:t>), a</w:t>
      </w:r>
      <w:proofErr w:type="spellStart"/>
      <w:r w:rsidR="00D84542">
        <w:t>fter</w:t>
      </w:r>
      <w:proofErr w:type="spellEnd"/>
      <w:r w:rsidR="00D84542">
        <w:t xml:space="preserve"> </w:t>
      </w:r>
      <w:r w:rsidR="009458AB">
        <w:t xml:space="preserve">adjusting </w:t>
      </w:r>
      <w:r w:rsidR="00D4750F">
        <w:t>potential factors</w:t>
      </w:r>
      <w:r w:rsidR="00C47EC2">
        <w:t xml:space="preserve"> found</w:t>
      </w:r>
      <w:r w:rsidR="00876B64" w:rsidRPr="005973E1">
        <w:rPr>
          <w:lang w:val="en-GB"/>
        </w:rPr>
        <w:t xml:space="preserve"> the odds of falls among elders</w:t>
      </w:r>
      <w:r w:rsidR="00C47EC2">
        <w:rPr>
          <w:lang w:val="en-GB"/>
        </w:rPr>
        <w:t xml:space="preserve"> </w:t>
      </w:r>
      <w:r w:rsidR="00876B64" w:rsidRPr="005973E1">
        <w:rPr>
          <w:lang w:val="en-GB"/>
        </w:rPr>
        <w:t>who had insufficient income</w:t>
      </w:r>
      <w:r w:rsidR="00C47EC2">
        <w:rPr>
          <w:lang w:val="en-GB"/>
        </w:rPr>
        <w:t xml:space="preserve"> </w:t>
      </w:r>
      <w:r w:rsidR="00876B64" w:rsidRPr="005973E1">
        <w:rPr>
          <w:lang w:val="en-GB"/>
        </w:rPr>
        <w:t xml:space="preserve">were </w:t>
      </w:r>
      <w:r w:rsidR="000B2DED" w:rsidRPr="005973E1">
        <w:rPr>
          <w:lang w:val="en-GB"/>
        </w:rPr>
        <w:t xml:space="preserve">1.39 times </w:t>
      </w:r>
      <w:r w:rsidR="00876B64" w:rsidRPr="005973E1">
        <w:rPr>
          <w:lang w:val="en-GB"/>
        </w:rPr>
        <w:t>greater ﻿ than who had sufficient (95% CI= 1.28-1.51)</w:t>
      </w:r>
      <w:r w:rsidR="009458AB">
        <w:rPr>
          <w:lang w:val="en-GB"/>
        </w:rPr>
        <w:t xml:space="preserve">. </w:t>
      </w:r>
      <w:r w:rsidR="00D4750F">
        <w:rPr>
          <w:lang w:val="en-GB"/>
        </w:rPr>
        <w:t>Potential factors that were used</w:t>
      </w:r>
      <w:r w:rsidR="009458AB">
        <w:rPr>
          <w:lang w:val="en-GB"/>
        </w:rPr>
        <w:t xml:space="preserve"> in this study were living environment, gender, health status, health behavioural, education and location of home</w:t>
      </w:r>
      <w:r w:rsidR="006561B3" w:rsidRPr="005973E1">
        <w:rPr>
          <w:lang w:val="en-GB"/>
        </w:rPr>
        <w:fldChar w:fldCharType="begin" w:fldLock="1"/>
      </w:r>
      <w:r w:rsidR="005C38D3">
        <w:rPr>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lang w:val="en-GB"/>
        </w:rPr>
        <w:fldChar w:fldCharType="separate"/>
      </w:r>
      <w:r w:rsidR="005928A3" w:rsidRPr="005928A3">
        <w:rPr>
          <w:noProof/>
          <w:lang w:val="en-GB"/>
        </w:rPr>
        <w:t>(19)</w:t>
      </w:r>
      <w:r w:rsidR="006561B3" w:rsidRPr="005973E1">
        <w:rPr>
          <w:lang w:val="en-GB"/>
        </w:rPr>
        <w:fldChar w:fldCharType="end"/>
      </w:r>
      <w:r w:rsidR="002A7CBB" w:rsidRPr="005973E1">
        <w:rPr>
          <w:lang w:val="en-GB"/>
        </w:rPr>
        <w:t>.</w:t>
      </w:r>
      <w:r w:rsidR="00DF6F2E">
        <w:rPr>
          <w:lang w:val="en-GB"/>
        </w:rPr>
        <w:t xml:space="preserve"> </w:t>
      </w:r>
    </w:p>
    <w:p w14:paraId="7128A8F0" w14:textId="4020D726" w:rsidR="0047741B" w:rsidRPr="00DA3EE6" w:rsidRDefault="00DA3EE6" w:rsidP="007C6C70">
      <w:pPr>
        <w:pStyle w:val="Caption"/>
        <w:jc w:val="center"/>
        <w:rPr>
          <w:color w:val="000000" w:themeColor="text1"/>
          <w:sz w:val="22"/>
          <w:lang w:val="en-GB"/>
        </w:rPr>
      </w:pPr>
      <w:bookmarkStart w:id="11" w:name="_Toc48114141"/>
      <w:r w:rsidRPr="00DA3EE6">
        <w:rPr>
          <w:color w:val="000000" w:themeColor="text1"/>
          <w:sz w:val="22"/>
        </w:rPr>
        <w:t xml:space="preserve">Table </w:t>
      </w:r>
      <w:r w:rsidRPr="00DA3EE6">
        <w:rPr>
          <w:color w:val="000000" w:themeColor="text1"/>
          <w:sz w:val="22"/>
        </w:rPr>
        <w:fldChar w:fldCharType="begin"/>
      </w:r>
      <w:r w:rsidRPr="00DA3EE6">
        <w:rPr>
          <w:color w:val="000000" w:themeColor="text1"/>
          <w:sz w:val="22"/>
        </w:rPr>
        <w:instrText xml:space="preserve"> SEQ Table \* ARABIC </w:instrText>
      </w:r>
      <w:r w:rsidRPr="00DA3EE6">
        <w:rPr>
          <w:color w:val="000000" w:themeColor="text1"/>
          <w:sz w:val="22"/>
        </w:rPr>
        <w:fldChar w:fldCharType="separate"/>
      </w:r>
      <w:r w:rsidR="00F855BD">
        <w:rPr>
          <w:noProof/>
          <w:color w:val="000000" w:themeColor="text1"/>
          <w:sz w:val="22"/>
        </w:rPr>
        <w:t>3</w:t>
      </w:r>
      <w:r w:rsidRPr="00DA3EE6">
        <w:rPr>
          <w:color w:val="000000" w:themeColor="text1"/>
          <w:sz w:val="22"/>
        </w:rPr>
        <w:fldChar w:fldCharType="end"/>
      </w:r>
      <w:r w:rsidRPr="00DA3EE6">
        <w:rPr>
          <w:color w:val="000000" w:themeColor="text1"/>
          <w:sz w:val="22"/>
        </w:rPr>
        <w:t xml:space="preserve">  Bivariate analysis of dependent individual factors with falls in a survey in Eastern Thailand 2018</w:t>
      </w:r>
      <w:bookmarkEnd w:id="11"/>
    </w:p>
    <w:tbl>
      <w:tblPr>
        <w:tblStyle w:val="TableGrid"/>
        <w:tblW w:w="9209" w:type="dxa"/>
        <w:tblLook w:val="04A0" w:firstRow="1" w:lastRow="0" w:firstColumn="1" w:lastColumn="0" w:noHBand="0" w:noVBand="1"/>
      </w:tblPr>
      <w:tblGrid>
        <w:gridCol w:w="3241"/>
        <w:gridCol w:w="1498"/>
        <w:gridCol w:w="1491"/>
        <w:gridCol w:w="1016"/>
        <w:gridCol w:w="764"/>
        <w:gridCol w:w="1199"/>
      </w:tblGrid>
      <w:tr w:rsidR="0047741B" w:rsidRPr="005973E1" w14:paraId="43327F06" w14:textId="77777777" w:rsidTr="006E1A9E">
        <w:tc>
          <w:tcPr>
            <w:tcW w:w="3241" w:type="dxa"/>
            <w:vMerge w:val="restart"/>
          </w:tcPr>
          <w:p w14:paraId="3FE5EFBB" w14:textId="28E61293" w:rsidR="0047741B" w:rsidRPr="005973E1" w:rsidRDefault="00213767" w:rsidP="007C6C70">
            <w:pPr>
              <w:rPr>
                <w:color w:val="000000" w:themeColor="text1"/>
                <w:lang w:val="en-GB"/>
              </w:rPr>
            </w:pPr>
            <w:r>
              <w:rPr>
                <w:color w:val="000000" w:themeColor="text1"/>
                <w:lang w:val="en-GB"/>
              </w:rPr>
              <w:t>Characteristic</w:t>
            </w:r>
          </w:p>
        </w:tc>
        <w:tc>
          <w:tcPr>
            <w:tcW w:w="2989" w:type="dxa"/>
            <w:gridSpan w:val="2"/>
          </w:tcPr>
          <w:p w14:paraId="732AAC2D" w14:textId="77777777" w:rsidR="002B48B3" w:rsidRPr="005973E1" w:rsidRDefault="0047741B" w:rsidP="007C6C70">
            <w:pPr>
              <w:rPr>
                <w:color w:val="000000" w:themeColor="text1"/>
                <w:lang w:val="en-GB"/>
              </w:rPr>
            </w:pPr>
            <w:r w:rsidRPr="005973E1">
              <w:rPr>
                <w:color w:val="000000" w:themeColor="text1"/>
                <w:lang w:val="en-GB"/>
              </w:rPr>
              <w:t xml:space="preserve">Falls within 1 year: </w:t>
            </w:r>
          </w:p>
          <w:p w14:paraId="471C32FB" w14:textId="2BE35771" w:rsidR="0047741B" w:rsidRPr="005973E1" w:rsidRDefault="006E1A9E" w:rsidP="007C6C70">
            <w:pPr>
              <w:rPr>
                <w:color w:val="000000" w:themeColor="text1"/>
                <w:lang w:val="en-GB"/>
              </w:rPr>
            </w:pPr>
            <w:r w:rsidRPr="005973E1">
              <w:rPr>
                <w:color w:val="000000" w:themeColor="text1"/>
                <w:lang w:val="en-GB"/>
              </w:rPr>
              <w:t>N (</w:t>
            </w:r>
            <w:r w:rsidR="0047741B" w:rsidRPr="005973E1">
              <w:rPr>
                <w:color w:val="000000" w:themeColor="text1"/>
                <w:lang w:val="en-GB"/>
              </w:rPr>
              <w:t>%</w:t>
            </w:r>
            <w:r w:rsidR="0025783E" w:rsidRPr="005973E1">
              <w:rPr>
                <w:color w:val="000000" w:themeColor="text1"/>
                <w:lang w:val="en-GB"/>
              </w:rPr>
              <w:t xml:space="preserve"> </w:t>
            </w:r>
            <w:r w:rsidR="00213767">
              <w:rPr>
                <w:color w:val="000000" w:themeColor="text1"/>
                <w:vertAlign w:val="superscript"/>
                <w:lang w:val="en-GB"/>
              </w:rPr>
              <w:t>a</w:t>
            </w:r>
            <w:r w:rsidRPr="005973E1">
              <w:rPr>
                <w:color w:val="000000" w:themeColor="text1"/>
                <w:lang w:val="en-GB"/>
              </w:rPr>
              <w:t>)</w:t>
            </w:r>
          </w:p>
        </w:tc>
        <w:tc>
          <w:tcPr>
            <w:tcW w:w="1016" w:type="dxa"/>
            <w:vMerge w:val="restart"/>
          </w:tcPr>
          <w:p w14:paraId="1FDCB21C" w14:textId="77777777" w:rsidR="0047741B" w:rsidRPr="005973E1" w:rsidRDefault="0047741B" w:rsidP="007C6C70">
            <w:pPr>
              <w:rPr>
                <w:color w:val="000000" w:themeColor="text1"/>
                <w:lang w:val="en-GB"/>
              </w:rPr>
            </w:pPr>
            <w:r w:rsidRPr="005973E1">
              <w:rPr>
                <w:color w:val="000000" w:themeColor="text1"/>
                <w:lang w:val="en-GB"/>
              </w:rPr>
              <w:t>p-value</w:t>
            </w:r>
          </w:p>
        </w:tc>
        <w:tc>
          <w:tcPr>
            <w:tcW w:w="764" w:type="dxa"/>
            <w:vMerge w:val="restart"/>
          </w:tcPr>
          <w:p w14:paraId="70A9975D" w14:textId="77777777" w:rsidR="0047741B" w:rsidRPr="005973E1" w:rsidRDefault="0047741B" w:rsidP="007C6C70">
            <w:pPr>
              <w:rPr>
                <w:color w:val="000000" w:themeColor="text1"/>
                <w:lang w:val="en-GB"/>
              </w:rPr>
            </w:pPr>
            <w:r w:rsidRPr="005973E1">
              <w:rPr>
                <w:color w:val="000000" w:themeColor="text1"/>
                <w:lang w:val="en-GB"/>
              </w:rPr>
              <w:t>OR</w:t>
            </w:r>
          </w:p>
        </w:tc>
        <w:tc>
          <w:tcPr>
            <w:tcW w:w="1199" w:type="dxa"/>
            <w:vMerge w:val="restart"/>
          </w:tcPr>
          <w:p w14:paraId="3520B7A8" w14:textId="77777777" w:rsidR="0047741B" w:rsidRPr="005973E1" w:rsidRDefault="0047741B" w:rsidP="007C6C70">
            <w:pPr>
              <w:rPr>
                <w:color w:val="000000" w:themeColor="text1"/>
                <w:lang w:val="en-GB"/>
              </w:rPr>
            </w:pPr>
            <w:r w:rsidRPr="005973E1">
              <w:rPr>
                <w:color w:val="000000" w:themeColor="text1"/>
                <w:lang w:val="en-GB"/>
              </w:rPr>
              <w:t>95% CI</w:t>
            </w:r>
          </w:p>
        </w:tc>
      </w:tr>
      <w:tr w:rsidR="0038386E" w:rsidRPr="005973E1" w14:paraId="69D928DE" w14:textId="77777777" w:rsidTr="006E1A9E">
        <w:tc>
          <w:tcPr>
            <w:tcW w:w="3241" w:type="dxa"/>
            <w:vMerge/>
          </w:tcPr>
          <w:p w14:paraId="033FDE9A" w14:textId="77777777" w:rsidR="0047741B" w:rsidRPr="005973E1" w:rsidRDefault="0047741B" w:rsidP="008B377B">
            <w:pPr>
              <w:rPr>
                <w:color w:val="000000" w:themeColor="text1"/>
                <w:lang w:val="en-GB"/>
              </w:rPr>
            </w:pPr>
          </w:p>
        </w:tc>
        <w:tc>
          <w:tcPr>
            <w:tcW w:w="1498" w:type="dxa"/>
          </w:tcPr>
          <w:p w14:paraId="444B701E" w14:textId="77777777" w:rsidR="0047741B" w:rsidRPr="005973E1" w:rsidRDefault="0047741B" w:rsidP="008B377B">
            <w:pPr>
              <w:rPr>
                <w:color w:val="000000" w:themeColor="text1"/>
                <w:lang w:val="en-GB"/>
              </w:rPr>
            </w:pPr>
            <w:r w:rsidRPr="005973E1">
              <w:rPr>
                <w:color w:val="000000" w:themeColor="text1"/>
                <w:lang w:val="en-GB"/>
              </w:rPr>
              <w:t>Yes</w:t>
            </w:r>
          </w:p>
        </w:tc>
        <w:tc>
          <w:tcPr>
            <w:tcW w:w="1491" w:type="dxa"/>
          </w:tcPr>
          <w:p w14:paraId="1D191541" w14:textId="77777777" w:rsidR="0047741B" w:rsidRPr="005973E1" w:rsidRDefault="0047741B" w:rsidP="008B377B">
            <w:pPr>
              <w:rPr>
                <w:color w:val="000000" w:themeColor="text1"/>
                <w:lang w:val="en-GB"/>
              </w:rPr>
            </w:pPr>
            <w:r w:rsidRPr="005973E1">
              <w:rPr>
                <w:color w:val="000000" w:themeColor="text1"/>
                <w:lang w:val="en-GB"/>
              </w:rPr>
              <w:t>No</w:t>
            </w:r>
          </w:p>
        </w:tc>
        <w:tc>
          <w:tcPr>
            <w:tcW w:w="1016" w:type="dxa"/>
            <w:vMerge/>
          </w:tcPr>
          <w:p w14:paraId="66512DBC" w14:textId="77777777" w:rsidR="0047741B" w:rsidRPr="005973E1" w:rsidRDefault="0047741B" w:rsidP="008B377B">
            <w:pPr>
              <w:rPr>
                <w:color w:val="000000" w:themeColor="text1"/>
                <w:lang w:val="en-GB"/>
              </w:rPr>
            </w:pPr>
          </w:p>
        </w:tc>
        <w:tc>
          <w:tcPr>
            <w:tcW w:w="764" w:type="dxa"/>
            <w:vMerge/>
          </w:tcPr>
          <w:p w14:paraId="53547E4E" w14:textId="77777777" w:rsidR="0047741B" w:rsidRPr="005973E1" w:rsidRDefault="0047741B" w:rsidP="008B377B">
            <w:pPr>
              <w:rPr>
                <w:color w:val="000000" w:themeColor="text1"/>
                <w:lang w:val="en-GB"/>
              </w:rPr>
            </w:pPr>
          </w:p>
        </w:tc>
        <w:tc>
          <w:tcPr>
            <w:tcW w:w="1199" w:type="dxa"/>
            <w:vMerge/>
          </w:tcPr>
          <w:p w14:paraId="6B7E5D96" w14:textId="77777777" w:rsidR="0047741B" w:rsidRPr="005973E1" w:rsidRDefault="0047741B" w:rsidP="008B377B">
            <w:pPr>
              <w:rPr>
                <w:color w:val="000000" w:themeColor="text1"/>
                <w:lang w:val="en-GB"/>
              </w:rPr>
            </w:pPr>
          </w:p>
        </w:tc>
      </w:tr>
      <w:tr w:rsidR="0038386E" w:rsidRPr="005973E1" w14:paraId="57C5158F" w14:textId="77777777" w:rsidTr="006E1A9E">
        <w:tc>
          <w:tcPr>
            <w:tcW w:w="3241" w:type="dxa"/>
          </w:tcPr>
          <w:p w14:paraId="4B01C3B6" w14:textId="77777777" w:rsidR="0047741B" w:rsidRPr="005973E1" w:rsidRDefault="0047741B" w:rsidP="008B377B">
            <w:pPr>
              <w:rPr>
                <w:color w:val="000000" w:themeColor="text1"/>
                <w:lang w:val="en-GB"/>
              </w:rPr>
            </w:pPr>
            <w:r w:rsidRPr="005973E1">
              <w:rPr>
                <w:color w:val="000000" w:themeColor="text1"/>
                <w:lang w:val="en-GB"/>
              </w:rPr>
              <w:t>Age (years old)</w:t>
            </w:r>
          </w:p>
          <w:p w14:paraId="1DBDE8A6" w14:textId="77777777" w:rsidR="0047741B" w:rsidRPr="005973E1" w:rsidRDefault="0047741B" w:rsidP="008B377B">
            <w:pPr>
              <w:pStyle w:val="ListParagraph"/>
              <w:numPr>
                <w:ilvl w:val="0"/>
                <w:numId w:val="26"/>
              </w:numPr>
              <w:rPr>
                <w:color w:val="000000" w:themeColor="text1"/>
                <w:lang w:val="en-GB"/>
              </w:rPr>
            </w:pPr>
            <w:r w:rsidRPr="005973E1">
              <w:rPr>
                <w:color w:val="000000" w:themeColor="text1"/>
                <w:lang w:val="en-GB"/>
              </w:rPr>
              <w:t xml:space="preserve">60-69 </w:t>
            </w:r>
          </w:p>
          <w:p w14:paraId="1992DF61" w14:textId="77777777" w:rsidR="0047741B" w:rsidRPr="005973E1" w:rsidRDefault="0047741B" w:rsidP="008B377B">
            <w:pPr>
              <w:pStyle w:val="ListParagraph"/>
              <w:numPr>
                <w:ilvl w:val="0"/>
                <w:numId w:val="26"/>
              </w:numPr>
              <w:rPr>
                <w:color w:val="000000" w:themeColor="text1"/>
                <w:lang w:val="en-GB"/>
              </w:rPr>
            </w:pPr>
            <w:r w:rsidRPr="005973E1">
              <w:rPr>
                <w:color w:val="000000" w:themeColor="text1"/>
                <w:lang w:val="en-GB"/>
              </w:rPr>
              <w:t>70-79</w:t>
            </w:r>
          </w:p>
          <w:p w14:paraId="3290531F" w14:textId="77777777" w:rsidR="0047741B" w:rsidRPr="005973E1" w:rsidRDefault="0047741B" w:rsidP="008B377B">
            <w:pPr>
              <w:pStyle w:val="ListParagraph"/>
              <w:numPr>
                <w:ilvl w:val="0"/>
                <w:numId w:val="26"/>
              </w:numPr>
              <w:rPr>
                <w:color w:val="000000" w:themeColor="text1"/>
                <w:lang w:val="en-GB"/>
              </w:rPr>
            </w:pPr>
            <w:r w:rsidRPr="005973E1">
              <w:rPr>
                <w:color w:val="000000" w:themeColor="text1"/>
                <w:lang w:val="en-GB"/>
              </w:rPr>
              <w:t>80-89</w:t>
            </w:r>
          </w:p>
        </w:tc>
        <w:tc>
          <w:tcPr>
            <w:tcW w:w="1498" w:type="dxa"/>
          </w:tcPr>
          <w:p w14:paraId="65D19FA8" w14:textId="77777777" w:rsidR="0047741B" w:rsidRPr="005973E1" w:rsidRDefault="0047741B" w:rsidP="008B377B">
            <w:pPr>
              <w:rPr>
                <w:color w:val="000000" w:themeColor="text1"/>
                <w:lang w:val="en-GB"/>
              </w:rPr>
            </w:pPr>
          </w:p>
          <w:p w14:paraId="35E6D03D" w14:textId="77777777" w:rsidR="002B48B3" w:rsidRPr="005973E1" w:rsidRDefault="002B48B3" w:rsidP="008B377B">
            <w:pPr>
              <w:rPr>
                <w:color w:val="000000" w:themeColor="text1"/>
                <w:lang w:val="en-GB"/>
              </w:rPr>
            </w:pPr>
            <w:r w:rsidRPr="005973E1">
              <w:rPr>
                <w:color w:val="000000" w:themeColor="text1"/>
                <w:lang w:val="en-GB"/>
              </w:rPr>
              <w:t>68</w:t>
            </w:r>
            <w:r w:rsidR="006E1A9E" w:rsidRPr="005973E1">
              <w:rPr>
                <w:color w:val="000000" w:themeColor="text1"/>
                <w:lang w:val="en-GB"/>
              </w:rPr>
              <w:t xml:space="preserve"> (</w:t>
            </w:r>
            <w:r w:rsidRPr="005973E1">
              <w:rPr>
                <w:color w:val="000000" w:themeColor="text1"/>
                <w:lang w:val="en-GB"/>
              </w:rPr>
              <w:t>23.9</w:t>
            </w:r>
            <w:r w:rsidR="006E1A9E" w:rsidRPr="005973E1">
              <w:rPr>
                <w:color w:val="000000" w:themeColor="text1"/>
                <w:lang w:val="en-GB"/>
              </w:rPr>
              <w:t>)</w:t>
            </w:r>
          </w:p>
          <w:p w14:paraId="72CF96B0" w14:textId="77777777" w:rsidR="002B48B3" w:rsidRPr="005973E1" w:rsidRDefault="002B48B3" w:rsidP="008B377B">
            <w:pPr>
              <w:rPr>
                <w:color w:val="000000" w:themeColor="text1"/>
                <w:lang w:val="en-GB"/>
              </w:rPr>
            </w:pPr>
            <w:r w:rsidRPr="005973E1">
              <w:rPr>
                <w:color w:val="000000" w:themeColor="text1"/>
                <w:lang w:val="en-GB"/>
              </w:rPr>
              <w:t>45</w:t>
            </w:r>
            <w:r w:rsidR="006E1A9E" w:rsidRPr="005973E1">
              <w:rPr>
                <w:color w:val="000000" w:themeColor="text1"/>
                <w:lang w:val="en-GB"/>
              </w:rPr>
              <w:t xml:space="preserve"> (</w:t>
            </w:r>
            <w:r w:rsidRPr="005973E1">
              <w:rPr>
                <w:color w:val="000000" w:themeColor="text1"/>
                <w:lang w:val="en-GB"/>
              </w:rPr>
              <w:t>31.7</w:t>
            </w:r>
            <w:r w:rsidR="006E1A9E" w:rsidRPr="005973E1">
              <w:rPr>
                <w:color w:val="000000" w:themeColor="text1"/>
                <w:lang w:val="en-GB"/>
              </w:rPr>
              <w:t>)</w:t>
            </w:r>
          </w:p>
          <w:p w14:paraId="20D4D8AC" w14:textId="77777777" w:rsidR="002B48B3" w:rsidRPr="005973E1" w:rsidRDefault="002B48B3" w:rsidP="008B377B">
            <w:pPr>
              <w:rPr>
                <w:color w:val="000000" w:themeColor="text1"/>
                <w:lang w:val="en-GB"/>
              </w:rPr>
            </w:pPr>
            <w:r w:rsidRPr="005973E1">
              <w:rPr>
                <w:color w:val="000000" w:themeColor="text1"/>
                <w:lang w:val="en-GB"/>
              </w:rPr>
              <w:t>8</w:t>
            </w:r>
            <w:r w:rsidR="006E1A9E" w:rsidRPr="005973E1">
              <w:rPr>
                <w:color w:val="000000" w:themeColor="text1"/>
                <w:lang w:val="en-GB"/>
              </w:rPr>
              <w:t xml:space="preserve"> (</w:t>
            </w:r>
            <w:r w:rsidRPr="005973E1">
              <w:rPr>
                <w:color w:val="000000" w:themeColor="text1"/>
                <w:lang w:val="en-GB"/>
              </w:rPr>
              <w:t>34.8</w:t>
            </w:r>
            <w:r w:rsidR="006E1A9E" w:rsidRPr="005973E1">
              <w:rPr>
                <w:color w:val="000000" w:themeColor="text1"/>
                <w:lang w:val="en-GB"/>
              </w:rPr>
              <w:t>)</w:t>
            </w:r>
          </w:p>
        </w:tc>
        <w:tc>
          <w:tcPr>
            <w:tcW w:w="1491" w:type="dxa"/>
          </w:tcPr>
          <w:p w14:paraId="20890658" w14:textId="77777777" w:rsidR="0047741B" w:rsidRPr="005973E1" w:rsidRDefault="0047741B" w:rsidP="008B377B">
            <w:pPr>
              <w:rPr>
                <w:color w:val="000000" w:themeColor="text1"/>
                <w:lang w:val="en-GB"/>
              </w:rPr>
            </w:pPr>
          </w:p>
          <w:p w14:paraId="43C518DD" w14:textId="77777777" w:rsidR="002B48B3" w:rsidRPr="005973E1" w:rsidRDefault="002B48B3" w:rsidP="008B377B">
            <w:pPr>
              <w:rPr>
                <w:color w:val="000000" w:themeColor="text1"/>
                <w:lang w:val="en-GB"/>
              </w:rPr>
            </w:pPr>
            <w:r w:rsidRPr="005973E1">
              <w:rPr>
                <w:color w:val="000000" w:themeColor="text1"/>
                <w:lang w:val="en-GB"/>
              </w:rPr>
              <w:t>217</w:t>
            </w:r>
            <w:r w:rsidR="006E1A9E" w:rsidRPr="005973E1">
              <w:rPr>
                <w:color w:val="000000" w:themeColor="text1"/>
                <w:lang w:val="en-GB"/>
              </w:rPr>
              <w:t xml:space="preserve"> (</w:t>
            </w:r>
            <w:r w:rsidRPr="005973E1">
              <w:rPr>
                <w:color w:val="000000" w:themeColor="text1"/>
                <w:lang w:val="en-GB"/>
              </w:rPr>
              <w:t>76.1</w:t>
            </w:r>
            <w:r w:rsidR="006E1A9E" w:rsidRPr="005973E1">
              <w:rPr>
                <w:color w:val="000000" w:themeColor="text1"/>
                <w:lang w:val="en-GB"/>
              </w:rPr>
              <w:t>)</w:t>
            </w:r>
          </w:p>
          <w:p w14:paraId="7B57A748" w14:textId="77777777" w:rsidR="002B48B3" w:rsidRPr="005973E1" w:rsidRDefault="002B48B3" w:rsidP="008B377B">
            <w:pPr>
              <w:rPr>
                <w:color w:val="000000" w:themeColor="text1"/>
                <w:lang w:val="en-GB"/>
              </w:rPr>
            </w:pPr>
            <w:r w:rsidRPr="005973E1">
              <w:rPr>
                <w:color w:val="000000" w:themeColor="text1"/>
                <w:lang w:val="en-GB"/>
              </w:rPr>
              <w:t>97</w:t>
            </w:r>
            <w:r w:rsidR="006E1A9E" w:rsidRPr="005973E1">
              <w:rPr>
                <w:color w:val="000000" w:themeColor="text1"/>
                <w:lang w:val="en-GB"/>
              </w:rPr>
              <w:t xml:space="preserve"> (</w:t>
            </w:r>
            <w:r w:rsidRPr="005973E1">
              <w:rPr>
                <w:color w:val="000000" w:themeColor="text1"/>
                <w:lang w:val="en-GB"/>
              </w:rPr>
              <w:t>68.3</w:t>
            </w:r>
            <w:r w:rsidR="006E1A9E" w:rsidRPr="005973E1">
              <w:rPr>
                <w:color w:val="000000" w:themeColor="text1"/>
                <w:lang w:val="en-GB"/>
              </w:rPr>
              <w:t>)</w:t>
            </w:r>
          </w:p>
          <w:p w14:paraId="6CB95C8E" w14:textId="77777777" w:rsidR="002B48B3" w:rsidRPr="005973E1" w:rsidRDefault="002B48B3" w:rsidP="008B377B">
            <w:pPr>
              <w:rPr>
                <w:color w:val="000000" w:themeColor="text1"/>
                <w:lang w:val="en-GB"/>
              </w:rPr>
            </w:pPr>
            <w:r w:rsidRPr="005973E1">
              <w:rPr>
                <w:color w:val="000000" w:themeColor="text1"/>
                <w:lang w:val="en-GB"/>
              </w:rPr>
              <w:t>15</w:t>
            </w:r>
            <w:r w:rsidR="006E1A9E" w:rsidRPr="005973E1">
              <w:rPr>
                <w:color w:val="000000" w:themeColor="text1"/>
                <w:lang w:val="en-GB"/>
              </w:rPr>
              <w:t xml:space="preserve"> (</w:t>
            </w:r>
            <w:r w:rsidRPr="005973E1">
              <w:rPr>
                <w:color w:val="000000" w:themeColor="text1"/>
                <w:lang w:val="en-GB"/>
              </w:rPr>
              <w:t>65.2</w:t>
            </w:r>
            <w:r w:rsidR="006E1A9E" w:rsidRPr="005973E1">
              <w:rPr>
                <w:color w:val="000000" w:themeColor="text1"/>
                <w:lang w:val="en-GB"/>
              </w:rPr>
              <w:t>)</w:t>
            </w:r>
          </w:p>
        </w:tc>
        <w:tc>
          <w:tcPr>
            <w:tcW w:w="1016" w:type="dxa"/>
          </w:tcPr>
          <w:p w14:paraId="1E20A6E7" w14:textId="77777777" w:rsidR="0047741B" w:rsidRPr="005973E1" w:rsidRDefault="00444FDA" w:rsidP="008B377B">
            <w:pPr>
              <w:rPr>
                <w:color w:val="000000" w:themeColor="text1"/>
                <w:lang w:val="en-GB"/>
              </w:rPr>
            </w:pPr>
            <w:r w:rsidRPr="005973E1">
              <w:rPr>
                <w:color w:val="000000" w:themeColor="text1"/>
                <w:lang w:val="en-GB"/>
              </w:rPr>
              <w:t>0.155</w:t>
            </w:r>
          </w:p>
        </w:tc>
        <w:tc>
          <w:tcPr>
            <w:tcW w:w="764" w:type="dxa"/>
            <w:shd w:val="clear" w:color="auto" w:fill="D9D9D9" w:themeFill="background1" w:themeFillShade="D9"/>
          </w:tcPr>
          <w:p w14:paraId="65AFB45F" w14:textId="77777777" w:rsidR="0047741B" w:rsidRPr="005973E1" w:rsidRDefault="0047741B" w:rsidP="008B377B">
            <w:pPr>
              <w:rPr>
                <w:color w:val="000000" w:themeColor="text1"/>
                <w:lang w:val="en-GB"/>
              </w:rPr>
            </w:pPr>
          </w:p>
        </w:tc>
        <w:tc>
          <w:tcPr>
            <w:tcW w:w="1199" w:type="dxa"/>
            <w:shd w:val="clear" w:color="auto" w:fill="D9D9D9" w:themeFill="background1" w:themeFillShade="D9"/>
          </w:tcPr>
          <w:p w14:paraId="20A79327" w14:textId="77777777" w:rsidR="0047741B" w:rsidRPr="005973E1" w:rsidRDefault="0047741B" w:rsidP="008B377B">
            <w:pPr>
              <w:rPr>
                <w:color w:val="000000" w:themeColor="text1"/>
                <w:lang w:val="en-GB"/>
              </w:rPr>
            </w:pPr>
          </w:p>
        </w:tc>
      </w:tr>
      <w:tr w:rsidR="00AD1DE6" w:rsidRPr="005973E1" w14:paraId="56FAF007" w14:textId="77777777" w:rsidTr="006E1A9E">
        <w:tc>
          <w:tcPr>
            <w:tcW w:w="3241" w:type="dxa"/>
          </w:tcPr>
          <w:p w14:paraId="3ED8F959" w14:textId="77777777" w:rsidR="00AD1DE6" w:rsidRPr="005973E1" w:rsidRDefault="00AD1DE6" w:rsidP="008B377B">
            <w:pPr>
              <w:rPr>
                <w:color w:val="000000" w:themeColor="text1"/>
                <w:lang w:val="en-GB"/>
              </w:rPr>
            </w:pPr>
            <w:r w:rsidRPr="005973E1">
              <w:rPr>
                <w:color w:val="000000" w:themeColor="text1"/>
                <w:lang w:val="en-GB"/>
              </w:rPr>
              <w:t>Gender</w:t>
            </w:r>
          </w:p>
          <w:p w14:paraId="24E2A27A"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Male</w:t>
            </w:r>
          </w:p>
          <w:p w14:paraId="257FDF50"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Female</w:t>
            </w:r>
          </w:p>
        </w:tc>
        <w:tc>
          <w:tcPr>
            <w:tcW w:w="1498" w:type="dxa"/>
          </w:tcPr>
          <w:p w14:paraId="35A6D45C" w14:textId="77777777" w:rsidR="00AD1DE6" w:rsidRPr="005973E1" w:rsidRDefault="00AD1DE6" w:rsidP="008B377B">
            <w:pPr>
              <w:rPr>
                <w:color w:val="000000" w:themeColor="text1"/>
                <w:lang w:val="en-GB"/>
              </w:rPr>
            </w:pPr>
          </w:p>
          <w:p w14:paraId="5C2D8E29" w14:textId="77777777" w:rsidR="00AD1DE6" w:rsidRPr="005973E1" w:rsidRDefault="00AD1DE6" w:rsidP="008B377B">
            <w:pPr>
              <w:rPr>
                <w:color w:val="000000" w:themeColor="text1"/>
                <w:lang w:val="en-GB"/>
              </w:rPr>
            </w:pPr>
            <w:r w:rsidRPr="005973E1">
              <w:rPr>
                <w:color w:val="000000" w:themeColor="text1"/>
                <w:lang w:val="en-GB"/>
              </w:rPr>
              <w:t>19</w:t>
            </w:r>
            <w:r w:rsidR="006E1A9E" w:rsidRPr="005973E1">
              <w:rPr>
                <w:color w:val="000000" w:themeColor="text1"/>
                <w:lang w:val="en-GB"/>
              </w:rPr>
              <w:t xml:space="preserve"> (</w:t>
            </w:r>
            <w:r w:rsidRPr="005973E1">
              <w:rPr>
                <w:color w:val="000000" w:themeColor="text1"/>
                <w:lang w:val="en-GB"/>
              </w:rPr>
              <w:t>21.6</w:t>
            </w:r>
            <w:r w:rsidR="006E1A9E" w:rsidRPr="005973E1">
              <w:rPr>
                <w:color w:val="000000" w:themeColor="text1"/>
                <w:lang w:val="en-GB"/>
              </w:rPr>
              <w:t>)</w:t>
            </w:r>
          </w:p>
          <w:p w14:paraId="5AB39256" w14:textId="77777777" w:rsidR="00AD1DE6" w:rsidRPr="005973E1" w:rsidRDefault="00AD1DE6" w:rsidP="008B377B">
            <w:pPr>
              <w:rPr>
                <w:color w:val="000000" w:themeColor="text1"/>
                <w:lang w:val="en-GB"/>
              </w:rPr>
            </w:pPr>
            <w:r w:rsidRPr="005973E1">
              <w:rPr>
                <w:color w:val="000000" w:themeColor="text1"/>
                <w:lang w:val="en-GB"/>
              </w:rPr>
              <w:t>102</w:t>
            </w:r>
            <w:r w:rsidR="006E1A9E" w:rsidRPr="005973E1">
              <w:rPr>
                <w:color w:val="000000" w:themeColor="text1"/>
                <w:lang w:val="en-GB"/>
              </w:rPr>
              <w:t xml:space="preserve"> (</w:t>
            </w:r>
            <w:r w:rsidRPr="005973E1">
              <w:rPr>
                <w:color w:val="000000" w:themeColor="text1"/>
                <w:lang w:val="en-GB"/>
              </w:rPr>
              <w:t>28.2</w:t>
            </w:r>
            <w:r w:rsidR="006E1A9E" w:rsidRPr="005973E1">
              <w:rPr>
                <w:color w:val="000000" w:themeColor="text1"/>
                <w:lang w:val="en-GB"/>
              </w:rPr>
              <w:t>)</w:t>
            </w:r>
          </w:p>
        </w:tc>
        <w:tc>
          <w:tcPr>
            <w:tcW w:w="1491" w:type="dxa"/>
          </w:tcPr>
          <w:p w14:paraId="3601C61C" w14:textId="77777777" w:rsidR="00AD1DE6" w:rsidRPr="005973E1" w:rsidRDefault="00AD1DE6" w:rsidP="008B377B">
            <w:pPr>
              <w:rPr>
                <w:color w:val="000000" w:themeColor="text1"/>
                <w:lang w:val="en-GB"/>
              </w:rPr>
            </w:pPr>
          </w:p>
          <w:p w14:paraId="7D19E3FB" w14:textId="77777777" w:rsidR="00AD1DE6" w:rsidRPr="005973E1" w:rsidRDefault="00AD1DE6" w:rsidP="008B377B">
            <w:pPr>
              <w:rPr>
                <w:color w:val="000000" w:themeColor="text1"/>
                <w:lang w:val="en-GB"/>
              </w:rPr>
            </w:pPr>
            <w:r w:rsidRPr="005973E1">
              <w:rPr>
                <w:color w:val="000000" w:themeColor="text1"/>
                <w:lang w:val="en-GB"/>
              </w:rPr>
              <w:t>69</w:t>
            </w:r>
            <w:r w:rsidR="006E1A9E" w:rsidRPr="005973E1">
              <w:rPr>
                <w:color w:val="000000" w:themeColor="text1"/>
                <w:lang w:val="en-GB"/>
              </w:rPr>
              <w:t xml:space="preserve"> (</w:t>
            </w:r>
            <w:r w:rsidRPr="005973E1">
              <w:rPr>
                <w:color w:val="000000" w:themeColor="text1"/>
                <w:lang w:val="en-GB"/>
              </w:rPr>
              <w:t>78.4</w:t>
            </w:r>
            <w:r w:rsidR="006E1A9E" w:rsidRPr="005973E1">
              <w:rPr>
                <w:color w:val="000000" w:themeColor="text1"/>
                <w:lang w:val="en-GB"/>
              </w:rPr>
              <w:t>)</w:t>
            </w:r>
          </w:p>
          <w:p w14:paraId="654BFCC8" w14:textId="77777777" w:rsidR="00AD1DE6" w:rsidRPr="005973E1" w:rsidRDefault="00AD1DE6" w:rsidP="008B377B">
            <w:pPr>
              <w:rPr>
                <w:color w:val="000000" w:themeColor="text1"/>
                <w:lang w:val="en-GB"/>
              </w:rPr>
            </w:pPr>
            <w:r w:rsidRPr="005973E1">
              <w:rPr>
                <w:color w:val="000000" w:themeColor="text1"/>
                <w:lang w:val="en-GB"/>
              </w:rPr>
              <w:t>260</w:t>
            </w:r>
            <w:r w:rsidR="006E1A9E" w:rsidRPr="005973E1">
              <w:rPr>
                <w:color w:val="000000" w:themeColor="text1"/>
                <w:lang w:val="en-GB"/>
              </w:rPr>
              <w:t xml:space="preserve"> (</w:t>
            </w:r>
            <w:r w:rsidRPr="005973E1">
              <w:rPr>
                <w:color w:val="000000" w:themeColor="text1"/>
                <w:lang w:val="en-GB"/>
              </w:rPr>
              <w:t>71.8</w:t>
            </w:r>
            <w:r w:rsidR="006E1A9E" w:rsidRPr="005973E1">
              <w:rPr>
                <w:color w:val="000000" w:themeColor="text1"/>
                <w:lang w:val="en-GB"/>
              </w:rPr>
              <w:t>)</w:t>
            </w:r>
          </w:p>
        </w:tc>
        <w:tc>
          <w:tcPr>
            <w:tcW w:w="1016" w:type="dxa"/>
          </w:tcPr>
          <w:p w14:paraId="2F2D7460" w14:textId="77777777" w:rsidR="00AD1DE6" w:rsidRPr="005973E1" w:rsidRDefault="00AD1DE6" w:rsidP="008B377B">
            <w:pPr>
              <w:rPr>
                <w:color w:val="000000" w:themeColor="text1"/>
                <w:lang w:val="en-GB"/>
              </w:rPr>
            </w:pPr>
            <w:r w:rsidRPr="005973E1">
              <w:rPr>
                <w:color w:val="000000" w:themeColor="text1"/>
                <w:lang w:val="en-GB"/>
              </w:rPr>
              <w:t>0.211</w:t>
            </w:r>
          </w:p>
        </w:tc>
        <w:tc>
          <w:tcPr>
            <w:tcW w:w="764" w:type="dxa"/>
            <w:shd w:val="clear" w:color="auto" w:fill="E7E6E6" w:themeFill="background2"/>
          </w:tcPr>
          <w:p w14:paraId="7DD65A0B" w14:textId="77777777" w:rsidR="00AD1DE6" w:rsidRPr="005973E1" w:rsidRDefault="00AD1DE6" w:rsidP="008B377B">
            <w:pPr>
              <w:rPr>
                <w:color w:val="000000" w:themeColor="text1"/>
                <w:lang w:val="en-GB"/>
              </w:rPr>
            </w:pPr>
          </w:p>
          <w:p w14:paraId="234949AA" w14:textId="77777777" w:rsidR="00AD1DE6" w:rsidRPr="005973E1" w:rsidRDefault="00AD1DE6" w:rsidP="008B377B">
            <w:pPr>
              <w:rPr>
                <w:color w:val="000000" w:themeColor="text1"/>
                <w:lang w:val="en-GB"/>
              </w:rPr>
            </w:pPr>
            <w:r w:rsidRPr="005973E1">
              <w:rPr>
                <w:color w:val="000000" w:themeColor="text1"/>
                <w:lang w:val="en-GB"/>
              </w:rPr>
              <w:t>0.7</w:t>
            </w:r>
          </w:p>
          <w:p w14:paraId="4D9BC75D" w14:textId="77777777" w:rsidR="00AD1DE6" w:rsidRPr="005973E1" w:rsidRDefault="00AD1DE6" w:rsidP="008B377B">
            <w:pPr>
              <w:rPr>
                <w:color w:val="000000" w:themeColor="text1"/>
                <w:lang w:val="en-GB"/>
              </w:rPr>
            </w:pPr>
            <w:r w:rsidRPr="005973E1">
              <w:rPr>
                <w:color w:val="000000" w:themeColor="text1"/>
                <w:lang w:val="en-GB"/>
              </w:rPr>
              <w:t>1</w:t>
            </w:r>
          </w:p>
        </w:tc>
        <w:tc>
          <w:tcPr>
            <w:tcW w:w="1199" w:type="dxa"/>
            <w:shd w:val="clear" w:color="auto" w:fill="E7E6E6" w:themeFill="background2"/>
          </w:tcPr>
          <w:p w14:paraId="6C3C14FF" w14:textId="77777777" w:rsidR="00AD1DE6" w:rsidRPr="005973E1" w:rsidRDefault="00AD1DE6" w:rsidP="008B377B">
            <w:pPr>
              <w:rPr>
                <w:color w:val="000000" w:themeColor="text1"/>
                <w:lang w:val="en-GB"/>
              </w:rPr>
            </w:pPr>
          </w:p>
          <w:p w14:paraId="57FE6F26" w14:textId="77777777" w:rsidR="00AD1DE6" w:rsidRPr="005973E1" w:rsidRDefault="00AD1DE6" w:rsidP="008B377B">
            <w:pPr>
              <w:rPr>
                <w:color w:val="000000" w:themeColor="text1"/>
                <w:lang w:val="en-GB"/>
              </w:rPr>
            </w:pPr>
            <w:r w:rsidRPr="005973E1">
              <w:rPr>
                <w:color w:val="000000" w:themeColor="text1"/>
                <w:lang w:val="en-GB"/>
              </w:rPr>
              <w:t>0.40-1.23</w:t>
            </w:r>
          </w:p>
        </w:tc>
      </w:tr>
      <w:tr w:rsidR="00AD1DE6" w:rsidRPr="005973E1" w14:paraId="2AFC6BC4" w14:textId="77777777" w:rsidTr="006E1A9E">
        <w:tc>
          <w:tcPr>
            <w:tcW w:w="3241" w:type="dxa"/>
          </w:tcPr>
          <w:p w14:paraId="73D7139B" w14:textId="77777777" w:rsidR="00AD1DE6" w:rsidRPr="005973E1" w:rsidRDefault="00AD1DE6" w:rsidP="008B377B">
            <w:pPr>
              <w:rPr>
                <w:color w:val="000000" w:themeColor="text1"/>
                <w:lang w:val="en-GB"/>
              </w:rPr>
            </w:pPr>
            <w:r w:rsidRPr="005973E1">
              <w:rPr>
                <w:color w:val="000000" w:themeColor="text1"/>
                <w:lang w:val="en-GB"/>
              </w:rPr>
              <w:lastRenderedPageBreak/>
              <w:t>Education</w:t>
            </w:r>
          </w:p>
          <w:p w14:paraId="1D182410"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No education</w:t>
            </w:r>
          </w:p>
          <w:p w14:paraId="422C2BF1"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Literate</w:t>
            </w:r>
          </w:p>
          <w:p w14:paraId="339E83E2" w14:textId="77777777" w:rsidR="00AD1DE6" w:rsidRPr="005973E1" w:rsidRDefault="00AD1DE6" w:rsidP="008B377B">
            <w:pPr>
              <w:pStyle w:val="ListParagraph"/>
              <w:numPr>
                <w:ilvl w:val="0"/>
                <w:numId w:val="27"/>
              </w:numPr>
              <w:rPr>
                <w:color w:val="000000" w:themeColor="text1"/>
                <w:lang w:val="en-GB"/>
              </w:rPr>
            </w:pPr>
            <w:r w:rsidRPr="005973E1">
              <w:rPr>
                <w:color w:val="000000" w:themeColor="text1"/>
                <w:lang w:val="en-GB"/>
              </w:rPr>
              <w:t>Primary school</w:t>
            </w:r>
          </w:p>
          <w:p w14:paraId="63364BF1" w14:textId="77777777" w:rsidR="00AD1DE6" w:rsidRPr="005973E1" w:rsidRDefault="00AD1DE6" w:rsidP="008B377B">
            <w:pPr>
              <w:pStyle w:val="ListParagraph"/>
              <w:numPr>
                <w:ilvl w:val="0"/>
                <w:numId w:val="27"/>
              </w:numPr>
              <w:rPr>
                <w:color w:val="000000" w:themeColor="text1"/>
                <w:lang w:val="en-GB"/>
              </w:rPr>
            </w:pPr>
            <w:r w:rsidRPr="005973E1">
              <w:rPr>
                <w:color w:val="000000" w:themeColor="text1"/>
                <w:lang w:val="en-GB"/>
              </w:rPr>
              <w:t>Secondary school</w:t>
            </w:r>
          </w:p>
          <w:p w14:paraId="350C4A66" w14:textId="77777777" w:rsidR="00AD1DE6" w:rsidRPr="005973E1" w:rsidRDefault="00AD1DE6" w:rsidP="008B377B">
            <w:pPr>
              <w:pStyle w:val="ListParagraph"/>
              <w:numPr>
                <w:ilvl w:val="0"/>
                <w:numId w:val="27"/>
              </w:numPr>
              <w:rPr>
                <w:color w:val="000000" w:themeColor="text1"/>
                <w:lang w:val="en-GB"/>
              </w:rPr>
            </w:pPr>
            <w:r w:rsidRPr="005973E1">
              <w:rPr>
                <w:color w:val="000000" w:themeColor="text1"/>
                <w:lang w:val="en-GB"/>
              </w:rPr>
              <w:t>High school</w:t>
            </w:r>
          </w:p>
          <w:p w14:paraId="338EE979" w14:textId="77777777" w:rsidR="00AD1DE6" w:rsidRPr="005973E1" w:rsidRDefault="006E1A9E" w:rsidP="008B377B">
            <w:pPr>
              <w:pStyle w:val="ListParagraph"/>
              <w:numPr>
                <w:ilvl w:val="0"/>
                <w:numId w:val="27"/>
              </w:numPr>
              <w:rPr>
                <w:color w:val="000000" w:themeColor="text1"/>
                <w:lang w:val="en-GB"/>
              </w:rPr>
            </w:pPr>
            <w:r w:rsidRPr="005973E1">
              <w:rPr>
                <w:color w:val="000000" w:themeColor="text1"/>
                <w:lang w:val="en-GB"/>
              </w:rPr>
              <w:t>Above high school</w:t>
            </w:r>
          </w:p>
        </w:tc>
        <w:tc>
          <w:tcPr>
            <w:tcW w:w="1498" w:type="dxa"/>
          </w:tcPr>
          <w:p w14:paraId="0C9F8633" w14:textId="77777777" w:rsidR="00AD1DE6" w:rsidRPr="005973E1" w:rsidRDefault="00AD1DE6" w:rsidP="008B377B">
            <w:pPr>
              <w:rPr>
                <w:color w:val="000000" w:themeColor="text1"/>
                <w:lang w:val="en-GB"/>
              </w:rPr>
            </w:pPr>
          </w:p>
          <w:p w14:paraId="5EEC11B1" w14:textId="77777777" w:rsidR="00AD1DE6" w:rsidRPr="005973E1" w:rsidRDefault="00AD1DE6" w:rsidP="008B377B">
            <w:pPr>
              <w:rPr>
                <w:color w:val="000000" w:themeColor="text1"/>
                <w:lang w:val="en-GB"/>
              </w:rPr>
            </w:pPr>
            <w:r w:rsidRPr="005973E1">
              <w:rPr>
                <w:color w:val="000000" w:themeColor="text1"/>
                <w:lang w:val="en-GB"/>
              </w:rPr>
              <w:t>4</w:t>
            </w:r>
            <w:r w:rsidR="006E1A9E" w:rsidRPr="005973E1">
              <w:rPr>
                <w:color w:val="000000" w:themeColor="text1"/>
                <w:lang w:val="en-GB"/>
              </w:rPr>
              <w:t xml:space="preserve"> (</w:t>
            </w:r>
            <w:r w:rsidRPr="005973E1">
              <w:rPr>
                <w:color w:val="000000" w:themeColor="text1"/>
                <w:lang w:val="en-GB"/>
              </w:rPr>
              <w:t>26.7</w:t>
            </w:r>
            <w:r w:rsidR="006E1A9E" w:rsidRPr="005973E1">
              <w:rPr>
                <w:color w:val="000000" w:themeColor="text1"/>
                <w:lang w:val="en-GB"/>
              </w:rPr>
              <w:t>)</w:t>
            </w:r>
          </w:p>
          <w:p w14:paraId="216F91DD" w14:textId="77777777" w:rsidR="00AD1DE6" w:rsidRPr="005973E1" w:rsidRDefault="00AD1DE6" w:rsidP="008B377B">
            <w:pPr>
              <w:rPr>
                <w:color w:val="000000" w:themeColor="text1"/>
                <w:lang w:val="en-GB"/>
              </w:rPr>
            </w:pPr>
            <w:r w:rsidRPr="005973E1">
              <w:rPr>
                <w:color w:val="000000" w:themeColor="text1"/>
                <w:lang w:val="en-GB"/>
              </w:rPr>
              <w:t>117</w:t>
            </w:r>
            <w:r w:rsidR="006E1A9E" w:rsidRPr="005973E1">
              <w:rPr>
                <w:color w:val="000000" w:themeColor="text1"/>
                <w:lang w:val="en-GB"/>
              </w:rPr>
              <w:t xml:space="preserve"> (</w:t>
            </w:r>
            <w:r w:rsidRPr="005973E1">
              <w:rPr>
                <w:color w:val="000000" w:themeColor="text1"/>
                <w:lang w:val="en-GB"/>
              </w:rPr>
              <w:t>26.9</w:t>
            </w:r>
            <w:r w:rsidR="006E1A9E" w:rsidRPr="005973E1">
              <w:rPr>
                <w:color w:val="000000" w:themeColor="text1"/>
                <w:lang w:val="en-GB"/>
              </w:rPr>
              <w:t>)</w:t>
            </w:r>
          </w:p>
          <w:p w14:paraId="503B879A" w14:textId="77777777" w:rsidR="00AD1DE6" w:rsidRPr="005973E1" w:rsidRDefault="00AD1DE6" w:rsidP="008B377B">
            <w:pPr>
              <w:rPr>
                <w:color w:val="000000" w:themeColor="text1"/>
                <w:lang w:val="en-GB"/>
              </w:rPr>
            </w:pPr>
            <w:r w:rsidRPr="005973E1">
              <w:rPr>
                <w:color w:val="000000" w:themeColor="text1"/>
                <w:lang w:val="en-GB"/>
              </w:rPr>
              <w:t>92</w:t>
            </w:r>
            <w:r w:rsidR="006E1A9E" w:rsidRPr="005973E1">
              <w:rPr>
                <w:color w:val="000000" w:themeColor="text1"/>
                <w:lang w:val="en-GB"/>
              </w:rPr>
              <w:t xml:space="preserve"> (</w:t>
            </w:r>
            <w:r w:rsidRPr="005973E1">
              <w:rPr>
                <w:color w:val="000000" w:themeColor="text1"/>
                <w:lang w:val="en-GB"/>
              </w:rPr>
              <w:t>27.6</w:t>
            </w:r>
            <w:r w:rsidR="006E1A9E" w:rsidRPr="005973E1">
              <w:rPr>
                <w:color w:val="000000" w:themeColor="text1"/>
                <w:lang w:val="en-GB"/>
              </w:rPr>
              <w:t>)</w:t>
            </w:r>
          </w:p>
          <w:p w14:paraId="16CE0141" w14:textId="77777777" w:rsidR="00AD1DE6" w:rsidRPr="005973E1" w:rsidRDefault="00AD1DE6" w:rsidP="008B377B">
            <w:pPr>
              <w:rPr>
                <w:color w:val="000000" w:themeColor="text1"/>
                <w:lang w:val="en-GB"/>
              </w:rPr>
            </w:pPr>
            <w:r w:rsidRPr="005973E1">
              <w:rPr>
                <w:color w:val="000000" w:themeColor="text1"/>
                <w:lang w:val="en-GB"/>
              </w:rPr>
              <w:t>7</w:t>
            </w:r>
            <w:r w:rsidR="006E1A9E" w:rsidRPr="005973E1">
              <w:rPr>
                <w:color w:val="000000" w:themeColor="text1"/>
                <w:lang w:val="en-GB"/>
              </w:rPr>
              <w:t xml:space="preserve"> (</w:t>
            </w:r>
            <w:r w:rsidRPr="005973E1">
              <w:rPr>
                <w:color w:val="000000" w:themeColor="text1"/>
                <w:lang w:val="en-GB"/>
              </w:rPr>
              <w:t>18.4</w:t>
            </w:r>
            <w:r w:rsidR="006E1A9E" w:rsidRPr="005973E1">
              <w:rPr>
                <w:color w:val="000000" w:themeColor="text1"/>
                <w:lang w:val="en-GB"/>
              </w:rPr>
              <w:t>)</w:t>
            </w:r>
          </w:p>
          <w:p w14:paraId="7812DA13" w14:textId="77777777" w:rsidR="006E1A9E" w:rsidRPr="005973E1" w:rsidRDefault="006E1A9E" w:rsidP="008B377B">
            <w:pPr>
              <w:rPr>
                <w:color w:val="000000" w:themeColor="text1"/>
                <w:lang w:val="en-GB"/>
              </w:rPr>
            </w:pPr>
          </w:p>
          <w:p w14:paraId="06450557" w14:textId="77777777" w:rsidR="00AD1DE6" w:rsidRPr="005973E1" w:rsidRDefault="00AD1DE6" w:rsidP="008B377B">
            <w:pPr>
              <w:rPr>
                <w:color w:val="000000" w:themeColor="text1"/>
                <w:lang w:val="en-GB"/>
              </w:rPr>
            </w:pPr>
            <w:r w:rsidRPr="005973E1">
              <w:rPr>
                <w:color w:val="000000" w:themeColor="text1"/>
                <w:lang w:val="en-GB"/>
              </w:rPr>
              <w:t>9</w:t>
            </w:r>
            <w:r w:rsidR="006E1A9E" w:rsidRPr="005973E1">
              <w:rPr>
                <w:color w:val="000000" w:themeColor="text1"/>
                <w:lang w:val="en-GB"/>
              </w:rPr>
              <w:t xml:space="preserve"> (</w:t>
            </w:r>
            <w:r w:rsidRPr="005973E1">
              <w:rPr>
                <w:color w:val="000000" w:themeColor="text1"/>
                <w:lang w:val="en-GB"/>
              </w:rPr>
              <w:t>25.7</w:t>
            </w:r>
            <w:r w:rsidR="006E1A9E" w:rsidRPr="005973E1">
              <w:rPr>
                <w:color w:val="000000" w:themeColor="text1"/>
                <w:lang w:val="en-GB"/>
              </w:rPr>
              <w:t>)</w:t>
            </w:r>
          </w:p>
          <w:p w14:paraId="20EA8697" w14:textId="77777777" w:rsidR="00AD1DE6" w:rsidRPr="005973E1" w:rsidRDefault="006E1A9E" w:rsidP="008B377B">
            <w:pPr>
              <w:rPr>
                <w:color w:val="000000" w:themeColor="text1"/>
                <w:lang w:val="en-GB"/>
              </w:rPr>
            </w:pPr>
            <w:r w:rsidRPr="005973E1">
              <w:rPr>
                <w:color w:val="000000" w:themeColor="text1"/>
                <w:lang w:val="en-GB"/>
              </w:rPr>
              <w:t>9 (31)</w:t>
            </w:r>
          </w:p>
        </w:tc>
        <w:tc>
          <w:tcPr>
            <w:tcW w:w="1491" w:type="dxa"/>
          </w:tcPr>
          <w:p w14:paraId="603A1A3B" w14:textId="77777777" w:rsidR="00AD1DE6" w:rsidRPr="005973E1" w:rsidRDefault="00AD1DE6" w:rsidP="008B377B">
            <w:pPr>
              <w:rPr>
                <w:color w:val="000000" w:themeColor="text1"/>
                <w:lang w:val="en-GB"/>
              </w:rPr>
            </w:pPr>
          </w:p>
          <w:p w14:paraId="300D3F4C" w14:textId="77777777" w:rsidR="00AD1DE6" w:rsidRPr="005973E1" w:rsidRDefault="00AD1DE6" w:rsidP="008B377B">
            <w:pPr>
              <w:rPr>
                <w:color w:val="000000" w:themeColor="text1"/>
                <w:lang w:val="en-GB"/>
              </w:rPr>
            </w:pPr>
            <w:r w:rsidRPr="005973E1">
              <w:rPr>
                <w:color w:val="000000" w:themeColor="text1"/>
                <w:lang w:val="en-GB"/>
              </w:rPr>
              <w:t>11</w:t>
            </w:r>
            <w:r w:rsidR="006E1A9E" w:rsidRPr="005973E1">
              <w:rPr>
                <w:color w:val="000000" w:themeColor="text1"/>
                <w:lang w:val="en-GB"/>
              </w:rPr>
              <w:t xml:space="preserve"> (</w:t>
            </w:r>
            <w:r w:rsidRPr="005973E1">
              <w:rPr>
                <w:color w:val="000000" w:themeColor="text1"/>
                <w:lang w:val="en-GB"/>
              </w:rPr>
              <w:t>73.3</w:t>
            </w:r>
            <w:r w:rsidR="006E1A9E" w:rsidRPr="005973E1">
              <w:rPr>
                <w:color w:val="000000" w:themeColor="text1"/>
                <w:lang w:val="en-GB"/>
              </w:rPr>
              <w:t>)</w:t>
            </w:r>
          </w:p>
          <w:p w14:paraId="074215BD" w14:textId="77777777" w:rsidR="00AD1DE6" w:rsidRPr="005973E1" w:rsidRDefault="00AD1DE6" w:rsidP="008B377B">
            <w:pPr>
              <w:rPr>
                <w:color w:val="000000" w:themeColor="text1"/>
                <w:lang w:val="en-GB"/>
              </w:rPr>
            </w:pPr>
            <w:r w:rsidRPr="005973E1">
              <w:rPr>
                <w:color w:val="000000" w:themeColor="text1"/>
                <w:lang w:val="en-GB"/>
              </w:rPr>
              <w:t>318</w:t>
            </w:r>
            <w:r w:rsidR="006E1A9E" w:rsidRPr="005973E1">
              <w:rPr>
                <w:color w:val="000000" w:themeColor="text1"/>
                <w:lang w:val="en-GB"/>
              </w:rPr>
              <w:t xml:space="preserve"> (</w:t>
            </w:r>
            <w:r w:rsidRPr="005973E1">
              <w:rPr>
                <w:color w:val="000000" w:themeColor="text1"/>
                <w:lang w:val="en-GB"/>
              </w:rPr>
              <w:t>73.1</w:t>
            </w:r>
            <w:r w:rsidR="006E1A9E" w:rsidRPr="005973E1">
              <w:rPr>
                <w:color w:val="000000" w:themeColor="text1"/>
                <w:lang w:val="en-GB"/>
              </w:rPr>
              <w:t>)</w:t>
            </w:r>
          </w:p>
          <w:p w14:paraId="0D489FF2" w14:textId="77777777" w:rsidR="00AD1DE6" w:rsidRPr="005973E1" w:rsidRDefault="00AD1DE6" w:rsidP="008B377B">
            <w:pPr>
              <w:rPr>
                <w:color w:val="000000" w:themeColor="text1"/>
                <w:lang w:val="en-GB"/>
              </w:rPr>
            </w:pPr>
            <w:r w:rsidRPr="005973E1">
              <w:rPr>
                <w:color w:val="000000" w:themeColor="text1"/>
                <w:lang w:val="en-GB"/>
              </w:rPr>
              <w:t>241</w:t>
            </w:r>
            <w:r w:rsidR="006E1A9E" w:rsidRPr="005973E1">
              <w:rPr>
                <w:color w:val="000000" w:themeColor="text1"/>
                <w:lang w:val="en-GB"/>
              </w:rPr>
              <w:t xml:space="preserve"> (</w:t>
            </w:r>
            <w:r w:rsidRPr="005973E1">
              <w:rPr>
                <w:color w:val="000000" w:themeColor="text1"/>
                <w:lang w:val="en-GB"/>
              </w:rPr>
              <w:t>72.4</w:t>
            </w:r>
            <w:r w:rsidR="006E1A9E" w:rsidRPr="005973E1">
              <w:rPr>
                <w:color w:val="000000" w:themeColor="text1"/>
                <w:lang w:val="en-GB"/>
              </w:rPr>
              <w:t>)</w:t>
            </w:r>
          </w:p>
          <w:p w14:paraId="362CC7CE" w14:textId="77777777" w:rsidR="00AD1DE6" w:rsidRPr="005973E1" w:rsidRDefault="00AD1DE6" w:rsidP="008B377B">
            <w:pPr>
              <w:rPr>
                <w:color w:val="000000" w:themeColor="text1"/>
                <w:lang w:val="en-GB"/>
              </w:rPr>
            </w:pPr>
            <w:r w:rsidRPr="005973E1">
              <w:rPr>
                <w:color w:val="000000" w:themeColor="text1"/>
                <w:lang w:val="en-GB"/>
              </w:rPr>
              <w:t>31</w:t>
            </w:r>
            <w:r w:rsidR="006E1A9E" w:rsidRPr="005973E1">
              <w:rPr>
                <w:color w:val="000000" w:themeColor="text1"/>
                <w:lang w:val="en-GB"/>
              </w:rPr>
              <w:t xml:space="preserve"> (</w:t>
            </w:r>
            <w:r w:rsidRPr="005973E1">
              <w:rPr>
                <w:color w:val="000000" w:themeColor="text1"/>
                <w:lang w:val="en-GB"/>
              </w:rPr>
              <w:t>81.6</w:t>
            </w:r>
            <w:r w:rsidR="006E1A9E" w:rsidRPr="005973E1">
              <w:rPr>
                <w:color w:val="000000" w:themeColor="text1"/>
                <w:lang w:val="en-GB"/>
              </w:rPr>
              <w:t>)</w:t>
            </w:r>
          </w:p>
          <w:p w14:paraId="6EF9E8D9" w14:textId="77777777" w:rsidR="006E1A9E" w:rsidRPr="005973E1" w:rsidRDefault="006E1A9E" w:rsidP="008B377B">
            <w:pPr>
              <w:rPr>
                <w:color w:val="000000" w:themeColor="text1"/>
                <w:lang w:val="en-GB"/>
              </w:rPr>
            </w:pPr>
          </w:p>
          <w:p w14:paraId="0466C3D2" w14:textId="77777777" w:rsidR="00AD1DE6" w:rsidRPr="005973E1" w:rsidRDefault="00AD1DE6" w:rsidP="008B377B">
            <w:pPr>
              <w:rPr>
                <w:color w:val="000000" w:themeColor="text1"/>
                <w:lang w:val="en-GB"/>
              </w:rPr>
            </w:pPr>
            <w:r w:rsidRPr="005973E1">
              <w:rPr>
                <w:color w:val="000000" w:themeColor="text1"/>
                <w:lang w:val="en-GB"/>
              </w:rPr>
              <w:t>26</w:t>
            </w:r>
            <w:r w:rsidR="006E1A9E" w:rsidRPr="005973E1">
              <w:rPr>
                <w:color w:val="000000" w:themeColor="text1"/>
                <w:lang w:val="en-GB"/>
              </w:rPr>
              <w:t xml:space="preserve"> (</w:t>
            </w:r>
            <w:r w:rsidRPr="005973E1">
              <w:rPr>
                <w:color w:val="000000" w:themeColor="text1"/>
                <w:lang w:val="en-GB"/>
              </w:rPr>
              <w:t>74.3</w:t>
            </w:r>
            <w:r w:rsidR="006E1A9E" w:rsidRPr="005973E1">
              <w:rPr>
                <w:color w:val="000000" w:themeColor="text1"/>
                <w:lang w:val="en-GB"/>
              </w:rPr>
              <w:t>)</w:t>
            </w:r>
          </w:p>
          <w:p w14:paraId="757313D8" w14:textId="77777777" w:rsidR="00AD1DE6" w:rsidRPr="005973E1" w:rsidRDefault="006E1A9E" w:rsidP="008B377B">
            <w:pPr>
              <w:rPr>
                <w:color w:val="000000" w:themeColor="text1"/>
                <w:lang w:val="en-GB"/>
              </w:rPr>
            </w:pPr>
            <w:r w:rsidRPr="005973E1">
              <w:rPr>
                <w:color w:val="000000" w:themeColor="text1"/>
                <w:lang w:val="en-GB"/>
              </w:rPr>
              <w:t>20 (69)</w:t>
            </w:r>
          </w:p>
        </w:tc>
        <w:tc>
          <w:tcPr>
            <w:tcW w:w="1016" w:type="dxa"/>
          </w:tcPr>
          <w:p w14:paraId="5ACD4D63" w14:textId="77777777" w:rsidR="00AD1DE6" w:rsidRPr="005973E1" w:rsidRDefault="00AD1DE6" w:rsidP="008B377B">
            <w:pPr>
              <w:rPr>
                <w:color w:val="538135" w:themeColor="accent6" w:themeShade="BF"/>
                <w:lang w:val="en-GB"/>
              </w:rPr>
            </w:pPr>
            <w:r w:rsidRPr="005973E1">
              <w:rPr>
                <w:rFonts w:cstheme="minorHAnsi"/>
                <w:color w:val="000000" w:themeColor="text1"/>
                <w:lang w:val="en-GB"/>
              </w:rPr>
              <w:t>0.</w:t>
            </w:r>
            <w:r w:rsidR="006E1A9E" w:rsidRPr="005973E1">
              <w:rPr>
                <w:rFonts w:cstheme="minorHAnsi"/>
                <w:color w:val="000000" w:themeColor="text1"/>
                <w:lang w:val="en-GB"/>
              </w:rPr>
              <w:t>780</w:t>
            </w:r>
          </w:p>
        </w:tc>
        <w:tc>
          <w:tcPr>
            <w:tcW w:w="764" w:type="dxa"/>
            <w:shd w:val="clear" w:color="auto" w:fill="E7E6E6" w:themeFill="background2"/>
          </w:tcPr>
          <w:p w14:paraId="111EBBFD" w14:textId="77777777" w:rsidR="00AD1DE6" w:rsidRPr="005973E1" w:rsidRDefault="00AD1DE6" w:rsidP="008B377B">
            <w:pPr>
              <w:rPr>
                <w:color w:val="000000" w:themeColor="text1"/>
                <w:lang w:val="en-GB"/>
              </w:rPr>
            </w:pPr>
          </w:p>
          <w:p w14:paraId="631E9766" w14:textId="77777777" w:rsidR="00AD1DE6" w:rsidRPr="005973E1" w:rsidRDefault="00AD1DE6" w:rsidP="008B377B">
            <w:pPr>
              <w:rPr>
                <w:color w:val="000000" w:themeColor="text1"/>
                <w:lang w:val="en-GB"/>
              </w:rPr>
            </w:pPr>
            <w:r w:rsidRPr="005973E1">
              <w:rPr>
                <w:color w:val="000000" w:themeColor="text1"/>
                <w:lang w:val="en-GB"/>
              </w:rPr>
              <w:t>0.99</w:t>
            </w:r>
          </w:p>
          <w:p w14:paraId="27A310A1" w14:textId="77777777" w:rsidR="00AD1DE6" w:rsidRPr="005973E1" w:rsidRDefault="00AD1DE6" w:rsidP="008B377B">
            <w:pPr>
              <w:rPr>
                <w:color w:val="000000" w:themeColor="text1"/>
                <w:lang w:val="en-GB"/>
              </w:rPr>
            </w:pPr>
            <w:r w:rsidRPr="005973E1">
              <w:rPr>
                <w:color w:val="000000" w:themeColor="text1"/>
                <w:lang w:val="en-GB"/>
              </w:rPr>
              <w:t>1</w:t>
            </w:r>
          </w:p>
        </w:tc>
        <w:tc>
          <w:tcPr>
            <w:tcW w:w="1199" w:type="dxa"/>
            <w:shd w:val="clear" w:color="auto" w:fill="E7E6E6" w:themeFill="background2"/>
          </w:tcPr>
          <w:p w14:paraId="35C1AB88" w14:textId="77777777" w:rsidR="00AD1DE6" w:rsidRPr="005973E1" w:rsidRDefault="00AD1DE6" w:rsidP="008B377B">
            <w:pPr>
              <w:rPr>
                <w:color w:val="000000" w:themeColor="text1"/>
                <w:lang w:val="en-GB"/>
              </w:rPr>
            </w:pPr>
          </w:p>
          <w:p w14:paraId="61DE5F57" w14:textId="77777777" w:rsidR="00AD1DE6" w:rsidRPr="005973E1" w:rsidRDefault="00AD1DE6" w:rsidP="008B377B">
            <w:pPr>
              <w:rPr>
                <w:color w:val="000000" w:themeColor="text1"/>
                <w:lang w:val="en-GB"/>
              </w:rPr>
            </w:pPr>
            <w:r w:rsidRPr="005973E1">
              <w:rPr>
                <w:color w:val="000000" w:themeColor="text1"/>
                <w:lang w:val="en-GB"/>
              </w:rPr>
              <w:t>0.31-3.17</w:t>
            </w:r>
          </w:p>
        </w:tc>
      </w:tr>
      <w:tr w:rsidR="00AD1DE6" w:rsidRPr="005973E1" w14:paraId="2F774831" w14:textId="77777777" w:rsidTr="006E1A9E">
        <w:tc>
          <w:tcPr>
            <w:tcW w:w="3241" w:type="dxa"/>
          </w:tcPr>
          <w:p w14:paraId="30BF0BE8" w14:textId="77777777" w:rsidR="00AD1DE6" w:rsidRPr="005973E1" w:rsidRDefault="00AD1DE6" w:rsidP="008B377B">
            <w:pPr>
              <w:rPr>
                <w:color w:val="000000" w:themeColor="text1"/>
                <w:lang w:val="en-GB"/>
              </w:rPr>
            </w:pPr>
            <w:r w:rsidRPr="005973E1">
              <w:rPr>
                <w:color w:val="000000" w:themeColor="text1"/>
                <w:lang w:val="en-GB"/>
              </w:rPr>
              <w:t>Marital status</w:t>
            </w:r>
          </w:p>
          <w:p w14:paraId="2C38849F"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Single</w:t>
            </w:r>
          </w:p>
          <w:p w14:paraId="0F448A3A"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Married (stay together)</w:t>
            </w:r>
          </w:p>
          <w:p w14:paraId="53778AF7"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Widow</w:t>
            </w:r>
          </w:p>
          <w:p w14:paraId="2C1B12E7"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Divorce</w:t>
            </w:r>
          </w:p>
        </w:tc>
        <w:tc>
          <w:tcPr>
            <w:tcW w:w="1498" w:type="dxa"/>
          </w:tcPr>
          <w:p w14:paraId="25B0F459" w14:textId="77777777" w:rsidR="00AD1DE6" w:rsidRPr="005973E1" w:rsidRDefault="00AD1DE6" w:rsidP="008B377B">
            <w:pPr>
              <w:rPr>
                <w:color w:val="000000" w:themeColor="text1"/>
                <w:lang w:val="en-GB"/>
              </w:rPr>
            </w:pPr>
          </w:p>
          <w:p w14:paraId="109AB84D" w14:textId="77777777" w:rsidR="00AD1DE6" w:rsidRPr="005973E1" w:rsidRDefault="00AD1DE6" w:rsidP="008B377B">
            <w:pPr>
              <w:rPr>
                <w:color w:val="000000" w:themeColor="text1"/>
                <w:lang w:val="en-GB"/>
              </w:rPr>
            </w:pPr>
            <w:r w:rsidRPr="005973E1">
              <w:rPr>
                <w:color w:val="000000" w:themeColor="text1"/>
                <w:lang w:val="en-GB"/>
              </w:rPr>
              <w:t>4</w:t>
            </w:r>
            <w:r w:rsidR="006E1A9E" w:rsidRPr="005973E1">
              <w:rPr>
                <w:color w:val="000000" w:themeColor="text1"/>
                <w:lang w:val="en-GB"/>
              </w:rPr>
              <w:t xml:space="preserve"> (</w:t>
            </w:r>
            <w:r w:rsidRPr="005973E1">
              <w:rPr>
                <w:color w:val="000000" w:themeColor="text1"/>
                <w:lang w:val="en-GB"/>
              </w:rPr>
              <w:t>16</w:t>
            </w:r>
            <w:r w:rsidR="006E1A9E" w:rsidRPr="005973E1">
              <w:rPr>
                <w:color w:val="000000" w:themeColor="text1"/>
                <w:lang w:val="en-GB"/>
              </w:rPr>
              <w:t>)</w:t>
            </w:r>
          </w:p>
          <w:p w14:paraId="1A9D1DC5" w14:textId="77777777" w:rsidR="00AD1DE6" w:rsidRPr="005973E1" w:rsidRDefault="00AD1DE6" w:rsidP="008B377B">
            <w:pPr>
              <w:rPr>
                <w:color w:val="000000" w:themeColor="text1"/>
                <w:lang w:val="en-GB"/>
              </w:rPr>
            </w:pPr>
            <w:r w:rsidRPr="005973E1">
              <w:rPr>
                <w:color w:val="000000" w:themeColor="text1"/>
                <w:lang w:val="en-GB"/>
              </w:rPr>
              <w:t>59</w:t>
            </w:r>
            <w:r w:rsidR="006E1A9E" w:rsidRPr="005973E1">
              <w:rPr>
                <w:color w:val="000000" w:themeColor="text1"/>
                <w:lang w:val="en-GB"/>
              </w:rPr>
              <w:t xml:space="preserve"> (</w:t>
            </w:r>
            <w:r w:rsidRPr="005973E1">
              <w:rPr>
                <w:color w:val="000000" w:themeColor="text1"/>
                <w:lang w:val="en-GB"/>
              </w:rPr>
              <w:t>26</w:t>
            </w:r>
            <w:r w:rsidR="006E1A9E" w:rsidRPr="005973E1">
              <w:rPr>
                <w:color w:val="000000" w:themeColor="text1"/>
                <w:lang w:val="en-GB"/>
              </w:rPr>
              <w:t>)</w:t>
            </w:r>
          </w:p>
          <w:p w14:paraId="188BC019" w14:textId="77777777" w:rsidR="00AD1DE6" w:rsidRPr="005973E1" w:rsidRDefault="00AD1DE6" w:rsidP="008B377B">
            <w:pPr>
              <w:rPr>
                <w:color w:val="000000" w:themeColor="text1"/>
                <w:lang w:val="en-GB"/>
              </w:rPr>
            </w:pPr>
            <w:r w:rsidRPr="005973E1">
              <w:rPr>
                <w:color w:val="000000" w:themeColor="text1"/>
                <w:lang w:val="en-GB"/>
              </w:rPr>
              <w:t>38</w:t>
            </w:r>
            <w:r w:rsidR="006E1A9E" w:rsidRPr="005973E1">
              <w:rPr>
                <w:color w:val="000000" w:themeColor="text1"/>
                <w:lang w:val="en-GB"/>
              </w:rPr>
              <w:t xml:space="preserve"> (</w:t>
            </w:r>
            <w:r w:rsidRPr="005973E1">
              <w:rPr>
                <w:color w:val="000000" w:themeColor="text1"/>
                <w:lang w:val="en-GB"/>
              </w:rPr>
              <w:t>25.7</w:t>
            </w:r>
            <w:r w:rsidR="006E1A9E" w:rsidRPr="005973E1">
              <w:rPr>
                <w:color w:val="000000" w:themeColor="text1"/>
                <w:lang w:val="en-GB"/>
              </w:rPr>
              <w:t>)</w:t>
            </w:r>
          </w:p>
          <w:p w14:paraId="44553508" w14:textId="77777777" w:rsidR="00AD1DE6" w:rsidRPr="005973E1" w:rsidRDefault="00AD1DE6" w:rsidP="008B377B">
            <w:pPr>
              <w:rPr>
                <w:color w:val="000000" w:themeColor="text1"/>
                <w:lang w:val="en-GB"/>
              </w:rPr>
            </w:pPr>
            <w:r w:rsidRPr="005973E1">
              <w:rPr>
                <w:color w:val="000000" w:themeColor="text1"/>
                <w:lang w:val="en-GB"/>
              </w:rPr>
              <w:t>20</w:t>
            </w:r>
            <w:r w:rsidR="006E1A9E" w:rsidRPr="005973E1">
              <w:rPr>
                <w:color w:val="000000" w:themeColor="text1"/>
                <w:lang w:val="en-GB"/>
              </w:rPr>
              <w:t xml:space="preserve"> (</w:t>
            </w:r>
            <w:r w:rsidRPr="005973E1">
              <w:rPr>
                <w:color w:val="000000" w:themeColor="text1"/>
                <w:lang w:val="en-GB"/>
              </w:rPr>
              <w:t>40</w:t>
            </w:r>
            <w:r w:rsidR="006E1A9E" w:rsidRPr="005973E1">
              <w:rPr>
                <w:color w:val="000000" w:themeColor="text1"/>
                <w:lang w:val="en-GB"/>
              </w:rPr>
              <w:t>)</w:t>
            </w:r>
          </w:p>
        </w:tc>
        <w:tc>
          <w:tcPr>
            <w:tcW w:w="1491" w:type="dxa"/>
          </w:tcPr>
          <w:p w14:paraId="13E0455B" w14:textId="77777777" w:rsidR="00AD1DE6" w:rsidRPr="005973E1" w:rsidRDefault="00AD1DE6" w:rsidP="008B377B">
            <w:pPr>
              <w:rPr>
                <w:color w:val="000000" w:themeColor="text1"/>
                <w:lang w:val="en-GB"/>
              </w:rPr>
            </w:pPr>
          </w:p>
          <w:p w14:paraId="1DD1788C" w14:textId="77777777" w:rsidR="00AD1DE6" w:rsidRPr="005973E1" w:rsidRDefault="00AD1DE6" w:rsidP="008B377B">
            <w:pPr>
              <w:rPr>
                <w:color w:val="000000" w:themeColor="text1"/>
                <w:lang w:val="en-GB"/>
              </w:rPr>
            </w:pPr>
            <w:r w:rsidRPr="005973E1">
              <w:rPr>
                <w:color w:val="000000" w:themeColor="text1"/>
                <w:lang w:val="en-GB"/>
              </w:rPr>
              <w:t>21</w:t>
            </w:r>
            <w:r w:rsidR="006E1A9E" w:rsidRPr="005973E1">
              <w:rPr>
                <w:color w:val="000000" w:themeColor="text1"/>
                <w:lang w:val="en-GB"/>
              </w:rPr>
              <w:t xml:space="preserve"> (</w:t>
            </w:r>
            <w:r w:rsidRPr="005973E1">
              <w:rPr>
                <w:color w:val="000000" w:themeColor="text1"/>
                <w:lang w:val="en-GB"/>
              </w:rPr>
              <w:t>84</w:t>
            </w:r>
            <w:r w:rsidR="006E1A9E" w:rsidRPr="005973E1">
              <w:rPr>
                <w:color w:val="000000" w:themeColor="text1"/>
                <w:lang w:val="en-GB"/>
              </w:rPr>
              <w:t>)</w:t>
            </w:r>
          </w:p>
          <w:p w14:paraId="080A4717" w14:textId="77777777" w:rsidR="00AD1DE6" w:rsidRPr="005973E1" w:rsidRDefault="00AD1DE6" w:rsidP="008B377B">
            <w:pPr>
              <w:rPr>
                <w:color w:val="000000" w:themeColor="text1"/>
                <w:lang w:val="en-GB"/>
              </w:rPr>
            </w:pPr>
            <w:r w:rsidRPr="005973E1">
              <w:rPr>
                <w:color w:val="000000" w:themeColor="text1"/>
                <w:lang w:val="en-GB"/>
              </w:rPr>
              <w:t>168</w:t>
            </w:r>
            <w:r w:rsidR="006E1A9E" w:rsidRPr="005973E1">
              <w:rPr>
                <w:color w:val="000000" w:themeColor="text1"/>
                <w:lang w:val="en-GB"/>
              </w:rPr>
              <w:t xml:space="preserve"> (</w:t>
            </w:r>
            <w:r w:rsidRPr="005973E1">
              <w:rPr>
                <w:color w:val="000000" w:themeColor="text1"/>
                <w:lang w:val="en-GB"/>
              </w:rPr>
              <w:t>74</w:t>
            </w:r>
            <w:r w:rsidR="006E1A9E" w:rsidRPr="005973E1">
              <w:rPr>
                <w:color w:val="000000" w:themeColor="text1"/>
                <w:lang w:val="en-GB"/>
              </w:rPr>
              <w:t>)</w:t>
            </w:r>
          </w:p>
          <w:p w14:paraId="0D55E1A0" w14:textId="77777777" w:rsidR="00AD1DE6" w:rsidRPr="005973E1" w:rsidRDefault="00AD1DE6" w:rsidP="008B377B">
            <w:pPr>
              <w:rPr>
                <w:color w:val="000000" w:themeColor="text1"/>
                <w:lang w:val="en-GB"/>
              </w:rPr>
            </w:pPr>
            <w:r w:rsidRPr="005973E1">
              <w:rPr>
                <w:color w:val="000000" w:themeColor="text1"/>
                <w:lang w:val="en-GB"/>
              </w:rPr>
              <w:t>110</w:t>
            </w:r>
            <w:r w:rsidR="006E1A9E" w:rsidRPr="005973E1">
              <w:rPr>
                <w:color w:val="000000" w:themeColor="text1"/>
                <w:lang w:val="en-GB"/>
              </w:rPr>
              <w:t xml:space="preserve"> (</w:t>
            </w:r>
            <w:r w:rsidRPr="005973E1">
              <w:rPr>
                <w:color w:val="000000" w:themeColor="text1"/>
                <w:lang w:val="en-GB"/>
              </w:rPr>
              <w:t>74.3</w:t>
            </w:r>
            <w:r w:rsidR="006E1A9E" w:rsidRPr="005973E1">
              <w:rPr>
                <w:color w:val="000000" w:themeColor="text1"/>
                <w:lang w:val="en-GB"/>
              </w:rPr>
              <w:t>)</w:t>
            </w:r>
          </w:p>
          <w:p w14:paraId="32BD674E" w14:textId="77777777" w:rsidR="00AD1DE6" w:rsidRPr="005973E1" w:rsidRDefault="00AD1DE6" w:rsidP="008B377B">
            <w:pPr>
              <w:rPr>
                <w:color w:val="000000" w:themeColor="text1"/>
                <w:lang w:val="en-GB"/>
              </w:rPr>
            </w:pPr>
            <w:r w:rsidRPr="005973E1">
              <w:rPr>
                <w:color w:val="000000" w:themeColor="text1"/>
                <w:lang w:val="en-GB"/>
              </w:rPr>
              <w:t>30</w:t>
            </w:r>
            <w:r w:rsidR="006E1A9E" w:rsidRPr="005973E1">
              <w:rPr>
                <w:color w:val="000000" w:themeColor="text1"/>
                <w:lang w:val="en-GB"/>
              </w:rPr>
              <w:t xml:space="preserve"> (</w:t>
            </w:r>
            <w:r w:rsidRPr="005973E1">
              <w:rPr>
                <w:color w:val="000000" w:themeColor="text1"/>
                <w:lang w:val="en-GB"/>
              </w:rPr>
              <w:t>60</w:t>
            </w:r>
            <w:r w:rsidR="006E1A9E" w:rsidRPr="005973E1">
              <w:rPr>
                <w:color w:val="000000" w:themeColor="text1"/>
                <w:lang w:val="en-GB"/>
              </w:rPr>
              <w:t>)</w:t>
            </w:r>
          </w:p>
        </w:tc>
        <w:tc>
          <w:tcPr>
            <w:tcW w:w="1016" w:type="dxa"/>
          </w:tcPr>
          <w:p w14:paraId="2730ED4F" w14:textId="77777777" w:rsidR="00AD1DE6" w:rsidRPr="005973E1" w:rsidRDefault="00AD1DE6" w:rsidP="008B377B">
            <w:pPr>
              <w:rPr>
                <w:color w:val="000000" w:themeColor="text1"/>
                <w:lang w:val="en-GB"/>
              </w:rPr>
            </w:pPr>
            <w:r w:rsidRPr="005973E1">
              <w:rPr>
                <w:color w:val="000000" w:themeColor="text1"/>
                <w:lang w:val="en-GB"/>
              </w:rPr>
              <w:t>0.108</w:t>
            </w:r>
          </w:p>
        </w:tc>
        <w:tc>
          <w:tcPr>
            <w:tcW w:w="764" w:type="dxa"/>
            <w:shd w:val="clear" w:color="auto" w:fill="D9D9D9" w:themeFill="background1" w:themeFillShade="D9"/>
          </w:tcPr>
          <w:p w14:paraId="1B0CBE9A" w14:textId="77777777" w:rsidR="00AD1DE6" w:rsidRPr="005973E1" w:rsidRDefault="00AD1DE6" w:rsidP="008B377B">
            <w:pPr>
              <w:rPr>
                <w:color w:val="538135" w:themeColor="accent6" w:themeShade="BF"/>
                <w:lang w:val="en-GB"/>
              </w:rPr>
            </w:pPr>
          </w:p>
        </w:tc>
        <w:tc>
          <w:tcPr>
            <w:tcW w:w="1199" w:type="dxa"/>
            <w:shd w:val="clear" w:color="auto" w:fill="D9D9D9" w:themeFill="background1" w:themeFillShade="D9"/>
          </w:tcPr>
          <w:p w14:paraId="52F8D7AF" w14:textId="77777777" w:rsidR="00AD1DE6" w:rsidRPr="005973E1" w:rsidRDefault="00AD1DE6" w:rsidP="008B377B">
            <w:pPr>
              <w:rPr>
                <w:color w:val="538135" w:themeColor="accent6" w:themeShade="BF"/>
                <w:lang w:val="en-GB"/>
              </w:rPr>
            </w:pPr>
          </w:p>
        </w:tc>
      </w:tr>
      <w:tr w:rsidR="00AD1DE6" w:rsidRPr="005973E1" w14:paraId="47EF1A39" w14:textId="77777777" w:rsidTr="006E1A9E">
        <w:tc>
          <w:tcPr>
            <w:tcW w:w="3241" w:type="dxa"/>
          </w:tcPr>
          <w:p w14:paraId="0E193DB2" w14:textId="77777777" w:rsidR="00AD1DE6" w:rsidRPr="005973E1" w:rsidRDefault="00AD1DE6" w:rsidP="008B377B">
            <w:pPr>
              <w:rPr>
                <w:color w:val="000000" w:themeColor="text1"/>
                <w:lang w:val="en-GB"/>
              </w:rPr>
            </w:pPr>
            <w:r w:rsidRPr="005973E1">
              <w:rPr>
                <w:color w:val="000000" w:themeColor="text1"/>
                <w:lang w:val="en-GB"/>
              </w:rPr>
              <w:t>Religion</w:t>
            </w:r>
          </w:p>
          <w:p w14:paraId="79608A7C"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Buddhist</w:t>
            </w:r>
          </w:p>
          <w:p w14:paraId="07ADB96D"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Christian</w:t>
            </w:r>
          </w:p>
          <w:p w14:paraId="2EAF402C"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Muslim</w:t>
            </w:r>
          </w:p>
        </w:tc>
        <w:tc>
          <w:tcPr>
            <w:tcW w:w="1498" w:type="dxa"/>
          </w:tcPr>
          <w:p w14:paraId="143DACF5" w14:textId="77777777" w:rsidR="00AD1DE6" w:rsidRPr="005973E1" w:rsidRDefault="00AD1DE6" w:rsidP="008B377B">
            <w:pPr>
              <w:rPr>
                <w:color w:val="000000" w:themeColor="text1"/>
                <w:lang w:val="en-GB"/>
              </w:rPr>
            </w:pPr>
          </w:p>
          <w:p w14:paraId="1D20E5BC" w14:textId="77777777" w:rsidR="00AD1DE6" w:rsidRPr="005973E1" w:rsidRDefault="00AD1DE6" w:rsidP="008B377B">
            <w:pPr>
              <w:rPr>
                <w:color w:val="000000" w:themeColor="text1"/>
                <w:lang w:val="en-GB"/>
              </w:rPr>
            </w:pPr>
            <w:r w:rsidRPr="005973E1">
              <w:rPr>
                <w:color w:val="000000" w:themeColor="text1"/>
                <w:lang w:val="en-GB"/>
              </w:rPr>
              <w:t>115</w:t>
            </w:r>
            <w:r w:rsidR="006E1A9E" w:rsidRPr="005973E1">
              <w:rPr>
                <w:color w:val="000000" w:themeColor="text1"/>
                <w:lang w:val="en-GB"/>
              </w:rPr>
              <w:t xml:space="preserve"> (</w:t>
            </w:r>
            <w:r w:rsidRPr="005973E1">
              <w:rPr>
                <w:color w:val="000000" w:themeColor="text1"/>
                <w:lang w:val="en-GB"/>
              </w:rPr>
              <w:t>27.1</w:t>
            </w:r>
            <w:r w:rsidR="006E1A9E" w:rsidRPr="005973E1">
              <w:rPr>
                <w:color w:val="000000" w:themeColor="text1"/>
                <w:lang w:val="en-GB"/>
              </w:rPr>
              <w:t>)</w:t>
            </w:r>
          </w:p>
          <w:p w14:paraId="121A0FA7" w14:textId="77777777" w:rsidR="00AD1DE6" w:rsidRPr="005973E1" w:rsidRDefault="00AD1DE6" w:rsidP="008B377B">
            <w:pPr>
              <w:rPr>
                <w:color w:val="000000" w:themeColor="text1"/>
                <w:lang w:val="en-GB"/>
              </w:rPr>
            </w:pPr>
            <w:r w:rsidRPr="005973E1">
              <w:rPr>
                <w:color w:val="000000" w:themeColor="text1"/>
                <w:lang w:val="en-GB"/>
              </w:rPr>
              <w:t>0</w:t>
            </w:r>
            <w:r w:rsidR="006E1A9E" w:rsidRPr="005973E1">
              <w:rPr>
                <w:color w:val="000000" w:themeColor="text1"/>
                <w:lang w:val="en-GB"/>
              </w:rPr>
              <w:t xml:space="preserve"> (</w:t>
            </w:r>
            <w:r w:rsidRPr="005973E1">
              <w:rPr>
                <w:color w:val="000000" w:themeColor="text1"/>
                <w:lang w:val="en-GB"/>
              </w:rPr>
              <w:t>0</w:t>
            </w:r>
            <w:r w:rsidR="006E1A9E" w:rsidRPr="005973E1">
              <w:rPr>
                <w:color w:val="000000" w:themeColor="text1"/>
                <w:lang w:val="en-GB"/>
              </w:rPr>
              <w:t>)</w:t>
            </w:r>
          </w:p>
          <w:p w14:paraId="0CD72F8B" w14:textId="77777777" w:rsidR="00AD1DE6" w:rsidRPr="005973E1" w:rsidRDefault="00AD1DE6" w:rsidP="008B377B">
            <w:pPr>
              <w:rPr>
                <w:color w:val="000000" w:themeColor="text1"/>
                <w:lang w:val="en-GB"/>
              </w:rPr>
            </w:pPr>
            <w:r w:rsidRPr="005973E1">
              <w:rPr>
                <w:color w:val="000000" w:themeColor="text1"/>
                <w:lang w:val="en-GB"/>
              </w:rPr>
              <w:t>6</w:t>
            </w:r>
            <w:r w:rsidR="006E1A9E" w:rsidRPr="005973E1">
              <w:rPr>
                <w:color w:val="000000" w:themeColor="text1"/>
                <w:lang w:val="en-GB"/>
              </w:rPr>
              <w:t xml:space="preserve"> (</w:t>
            </w:r>
            <w:r w:rsidRPr="005973E1">
              <w:rPr>
                <w:color w:val="000000" w:themeColor="text1"/>
                <w:lang w:val="en-GB"/>
              </w:rPr>
              <w:t>25</w:t>
            </w:r>
            <w:r w:rsidR="006E1A9E" w:rsidRPr="005973E1">
              <w:rPr>
                <w:color w:val="000000" w:themeColor="text1"/>
                <w:lang w:val="en-GB"/>
              </w:rPr>
              <w:t>)</w:t>
            </w:r>
          </w:p>
        </w:tc>
        <w:tc>
          <w:tcPr>
            <w:tcW w:w="1491" w:type="dxa"/>
          </w:tcPr>
          <w:p w14:paraId="3647B1FA" w14:textId="77777777" w:rsidR="00AD1DE6" w:rsidRPr="005973E1" w:rsidRDefault="00AD1DE6" w:rsidP="008B377B">
            <w:pPr>
              <w:rPr>
                <w:color w:val="000000" w:themeColor="text1"/>
                <w:lang w:val="en-GB"/>
              </w:rPr>
            </w:pPr>
          </w:p>
          <w:p w14:paraId="77838C6C" w14:textId="77777777" w:rsidR="00AD1DE6" w:rsidRPr="005973E1" w:rsidRDefault="00AD1DE6" w:rsidP="008B377B">
            <w:pPr>
              <w:rPr>
                <w:color w:val="000000" w:themeColor="text1"/>
                <w:lang w:val="en-GB"/>
              </w:rPr>
            </w:pPr>
            <w:r w:rsidRPr="005973E1">
              <w:rPr>
                <w:color w:val="000000" w:themeColor="text1"/>
                <w:lang w:val="en-GB"/>
              </w:rPr>
              <w:t>310</w:t>
            </w:r>
            <w:r w:rsidR="006E1A9E" w:rsidRPr="005973E1">
              <w:rPr>
                <w:color w:val="000000" w:themeColor="text1"/>
                <w:lang w:val="en-GB"/>
              </w:rPr>
              <w:t xml:space="preserve"> (</w:t>
            </w:r>
            <w:r w:rsidRPr="005973E1">
              <w:rPr>
                <w:color w:val="000000" w:themeColor="text1"/>
                <w:lang w:val="en-GB"/>
              </w:rPr>
              <w:t>72.9</w:t>
            </w:r>
            <w:r w:rsidR="006E1A9E" w:rsidRPr="005973E1">
              <w:rPr>
                <w:color w:val="000000" w:themeColor="text1"/>
                <w:lang w:val="en-GB"/>
              </w:rPr>
              <w:t>)</w:t>
            </w:r>
          </w:p>
          <w:p w14:paraId="0CAF0BD1" w14:textId="77777777" w:rsidR="00AD1DE6" w:rsidRPr="005973E1" w:rsidRDefault="00AD1DE6" w:rsidP="008B377B">
            <w:pPr>
              <w:rPr>
                <w:color w:val="000000" w:themeColor="text1"/>
                <w:lang w:val="en-GB"/>
              </w:rPr>
            </w:pPr>
            <w:r w:rsidRPr="005973E1">
              <w:rPr>
                <w:color w:val="000000" w:themeColor="text1"/>
                <w:lang w:val="en-GB"/>
              </w:rPr>
              <w:t>1</w:t>
            </w:r>
            <w:r w:rsidR="006E1A9E" w:rsidRPr="005973E1">
              <w:rPr>
                <w:color w:val="000000" w:themeColor="text1"/>
                <w:lang w:val="en-GB"/>
              </w:rPr>
              <w:t xml:space="preserve"> (</w:t>
            </w:r>
            <w:r w:rsidRPr="005973E1">
              <w:rPr>
                <w:color w:val="000000" w:themeColor="text1"/>
                <w:lang w:val="en-GB"/>
              </w:rPr>
              <w:t>100</w:t>
            </w:r>
            <w:r w:rsidR="006E1A9E" w:rsidRPr="005973E1">
              <w:rPr>
                <w:color w:val="000000" w:themeColor="text1"/>
                <w:lang w:val="en-GB"/>
              </w:rPr>
              <w:t>)</w:t>
            </w:r>
          </w:p>
          <w:p w14:paraId="3264F8B7" w14:textId="77777777" w:rsidR="00AD1DE6" w:rsidRPr="005973E1" w:rsidRDefault="00AD1DE6" w:rsidP="008B377B">
            <w:pPr>
              <w:rPr>
                <w:color w:val="000000" w:themeColor="text1"/>
                <w:lang w:val="en-GB"/>
              </w:rPr>
            </w:pPr>
            <w:r w:rsidRPr="005973E1">
              <w:rPr>
                <w:color w:val="000000" w:themeColor="text1"/>
                <w:lang w:val="en-GB"/>
              </w:rPr>
              <w:t>18</w:t>
            </w:r>
            <w:r w:rsidR="006E1A9E" w:rsidRPr="005973E1">
              <w:rPr>
                <w:color w:val="000000" w:themeColor="text1"/>
                <w:lang w:val="en-GB"/>
              </w:rPr>
              <w:t xml:space="preserve"> (</w:t>
            </w:r>
            <w:r w:rsidRPr="005973E1">
              <w:rPr>
                <w:color w:val="000000" w:themeColor="text1"/>
                <w:lang w:val="en-GB"/>
              </w:rPr>
              <w:t>75</w:t>
            </w:r>
            <w:r w:rsidR="006E1A9E" w:rsidRPr="005973E1">
              <w:rPr>
                <w:color w:val="000000" w:themeColor="text1"/>
                <w:lang w:val="en-GB"/>
              </w:rPr>
              <w:t>)</w:t>
            </w:r>
          </w:p>
        </w:tc>
        <w:tc>
          <w:tcPr>
            <w:tcW w:w="1016" w:type="dxa"/>
          </w:tcPr>
          <w:p w14:paraId="66A64943" w14:textId="57D4E7C2" w:rsidR="00AD1DE6" w:rsidRPr="00213767" w:rsidRDefault="00AD1DE6" w:rsidP="008B377B">
            <w:pPr>
              <w:rPr>
                <w:color w:val="000000" w:themeColor="text1"/>
                <w:vertAlign w:val="superscript"/>
                <w:lang w:val="en-GB"/>
              </w:rPr>
            </w:pPr>
            <w:r w:rsidRPr="005973E1">
              <w:rPr>
                <w:rFonts w:cstheme="minorHAnsi"/>
                <w:color w:val="000000" w:themeColor="text1"/>
                <w:lang w:val="en-GB"/>
              </w:rPr>
              <w:t>1.000</w:t>
            </w:r>
            <w:r w:rsidR="00213767">
              <w:rPr>
                <w:rFonts w:cstheme="minorHAnsi"/>
                <w:color w:val="000000" w:themeColor="text1"/>
                <w:vertAlign w:val="superscript"/>
                <w:lang w:val="en-GB"/>
              </w:rPr>
              <w:t>c</w:t>
            </w:r>
          </w:p>
        </w:tc>
        <w:tc>
          <w:tcPr>
            <w:tcW w:w="764" w:type="dxa"/>
            <w:shd w:val="clear" w:color="auto" w:fill="D9D9D9" w:themeFill="background1" w:themeFillShade="D9"/>
          </w:tcPr>
          <w:p w14:paraId="145585CE" w14:textId="77777777" w:rsidR="00AD1DE6" w:rsidRPr="005973E1" w:rsidRDefault="00AD1DE6" w:rsidP="008B377B">
            <w:pPr>
              <w:rPr>
                <w:color w:val="538135" w:themeColor="accent6" w:themeShade="BF"/>
                <w:lang w:val="en-GB"/>
              </w:rPr>
            </w:pPr>
          </w:p>
        </w:tc>
        <w:tc>
          <w:tcPr>
            <w:tcW w:w="1199" w:type="dxa"/>
            <w:shd w:val="clear" w:color="auto" w:fill="D9D9D9" w:themeFill="background1" w:themeFillShade="D9"/>
          </w:tcPr>
          <w:p w14:paraId="2FFAE9FB" w14:textId="77777777" w:rsidR="00AD1DE6" w:rsidRPr="005973E1" w:rsidRDefault="00AD1DE6" w:rsidP="008B377B">
            <w:pPr>
              <w:rPr>
                <w:color w:val="538135" w:themeColor="accent6" w:themeShade="BF"/>
                <w:lang w:val="en-GB"/>
              </w:rPr>
            </w:pPr>
          </w:p>
        </w:tc>
      </w:tr>
      <w:tr w:rsidR="00AD1DE6" w:rsidRPr="005973E1" w14:paraId="43000FFC" w14:textId="77777777" w:rsidTr="006E1A9E">
        <w:tc>
          <w:tcPr>
            <w:tcW w:w="3241" w:type="dxa"/>
          </w:tcPr>
          <w:p w14:paraId="3ACDE6F5" w14:textId="77777777" w:rsidR="00AD1DE6" w:rsidRPr="005973E1" w:rsidRDefault="00AD1DE6" w:rsidP="008B377B">
            <w:pPr>
              <w:rPr>
                <w:color w:val="000000" w:themeColor="text1"/>
                <w:lang w:val="en-GB"/>
              </w:rPr>
            </w:pPr>
            <w:r w:rsidRPr="005973E1">
              <w:rPr>
                <w:color w:val="000000" w:themeColor="text1"/>
                <w:lang w:val="en-GB"/>
              </w:rPr>
              <w:t>Occupation</w:t>
            </w:r>
          </w:p>
          <w:p w14:paraId="08220E36"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Not working</w:t>
            </w:r>
          </w:p>
          <w:p w14:paraId="1D87F2DA" w14:textId="77777777" w:rsidR="00AD1DE6" w:rsidRPr="005973E1" w:rsidRDefault="00AD1DE6" w:rsidP="008B377B">
            <w:pPr>
              <w:pStyle w:val="ListParagraph"/>
              <w:numPr>
                <w:ilvl w:val="0"/>
                <w:numId w:val="25"/>
              </w:numPr>
              <w:rPr>
                <w:color w:val="000000" w:themeColor="text1"/>
                <w:lang w:val="en-GB"/>
              </w:rPr>
            </w:pPr>
            <w:r w:rsidRPr="005973E1">
              <w:rPr>
                <w:color w:val="000000" w:themeColor="text1"/>
                <w:lang w:val="en-GB"/>
              </w:rPr>
              <w:t>Working</w:t>
            </w:r>
          </w:p>
          <w:p w14:paraId="037C68BF" w14:textId="77777777" w:rsidR="00AD1DE6" w:rsidRPr="005973E1" w:rsidRDefault="00AD1DE6" w:rsidP="008B377B">
            <w:pPr>
              <w:pStyle w:val="ListParagraph"/>
              <w:numPr>
                <w:ilvl w:val="0"/>
                <w:numId w:val="28"/>
              </w:numPr>
              <w:rPr>
                <w:color w:val="000000" w:themeColor="text1"/>
                <w:lang w:val="en-GB"/>
              </w:rPr>
            </w:pPr>
            <w:r w:rsidRPr="005973E1">
              <w:rPr>
                <w:color w:val="000000" w:themeColor="text1"/>
                <w:lang w:val="en-GB"/>
              </w:rPr>
              <w:t>Handyman</w:t>
            </w:r>
          </w:p>
          <w:p w14:paraId="56CB08CE" w14:textId="77777777" w:rsidR="00AD1DE6" w:rsidRPr="005973E1" w:rsidRDefault="00AD1DE6" w:rsidP="008B377B">
            <w:pPr>
              <w:pStyle w:val="ListParagraph"/>
              <w:numPr>
                <w:ilvl w:val="0"/>
                <w:numId w:val="28"/>
              </w:numPr>
              <w:rPr>
                <w:color w:val="000000" w:themeColor="text1"/>
                <w:lang w:val="en-GB"/>
              </w:rPr>
            </w:pPr>
            <w:r w:rsidRPr="005973E1">
              <w:rPr>
                <w:color w:val="000000" w:themeColor="text1"/>
                <w:lang w:val="en-GB"/>
              </w:rPr>
              <w:t>Farmer</w:t>
            </w:r>
          </w:p>
          <w:p w14:paraId="461DA120" w14:textId="77777777" w:rsidR="00AD1DE6" w:rsidRPr="005973E1" w:rsidRDefault="00AD1DE6" w:rsidP="008B377B">
            <w:pPr>
              <w:pStyle w:val="ListParagraph"/>
              <w:numPr>
                <w:ilvl w:val="0"/>
                <w:numId w:val="28"/>
              </w:numPr>
              <w:rPr>
                <w:color w:val="000000" w:themeColor="text1"/>
                <w:lang w:val="en-GB"/>
              </w:rPr>
            </w:pPr>
            <w:r w:rsidRPr="005973E1">
              <w:rPr>
                <w:color w:val="000000" w:themeColor="text1"/>
                <w:lang w:val="en-GB"/>
              </w:rPr>
              <w:t>Officer</w:t>
            </w:r>
          </w:p>
          <w:p w14:paraId="79BB1DBE" w14:textId="77777777" w:rsidR="00AD1DE6" w:rsidRPr="005973E1" w:rsidRDefault="00AD1DE6" w:rsidP="008B377B">
            <w:pPr>
              <w:pStyle w:val="ListParagraph"/>
              <w:numPr>
                <w:ilvl w:val="0"/>
                <w:numId w:val="28"/>
              </w:numPr>
              <w:rPr>
                <w:color w:val="000000" w:themeColor="text1"/>
                <w:lang w:val="en-GB"/>
              </w:rPr>
            </w:pPr>
            <w:r w:rsidRPr="005973E1">
              <w:rPr>
                <w:color w:val="000000" w:themeColor="text1"/>
                <w:lang w:val="en-GB"/>
              </w:rPr>
              <w:t>Business owner</w:t>
            </w:r>
          </w:p>
          <w:p w14:paraId="1A70E90D" w14:textId="77777777" w:rsidR="00AD1DE6" w:rsidRPr="005973E1" w:rsidRDefault="00AD1DE6" w:rsidP="008B377B">
            <w:pPr>
              <w:pStyle w:val="ListParagraph"/>
              <w:numPr>
                <w:ilvl w:val="0"/>
                <w:numId w:val="28"/>
              </w:numPr>
              <w:rPr>
                <w:color w:val="000000" w:themeColor="text1"/>
                <w:lang w:val="en-GB"/>
              </w:rPr>
            </w:pPr>
            <w:r w:rsidRPr="005973E1">
              <w:rPr>
                <w:color w:val="000000" w:themeColor="text1"/>
                <w:lang w:val="en-GB"/>
              </w:rPr>
              <w:t>Others</w:t>
            </w:r>
          </w:p>
        </w:tc>
        <w:tc>
          <w:tcPr>
            <w:tcW w:w="1498" w:type="dxa"/>
          </w:tcPr>
          <w:p w14:paraId="78A96844" w14:textId="77777777" w:rsidR="00AD1DE6" w:rsidRPr="005973E1" w:rsidRDefault="00AD1DE6" w:rsidP="008B377B">
            <w:pPr>
              <w:rPr>
                <w:color w:val="000000" w:themeColor="text1"/>
                <w:lang w:val="en-GB"/>
              </w:rPr>
            </w:pPr>
          </w:p>
          <w:p w14:paraId="16120306" w14:textId="77777777" w:rsidR="00AD1DE6" w:rsidRPr="005973E1" w:rsidRDefault="00AD1DE6" w:rsidP="008B377B">
            <w:pPr>
              <w:rPr>
                <w:color w:val="000000" w:themeColor="text1"/>
                <w:lang w:val="en-GB"/>
              </w:rPr>
            </w:pPr>
            <w:r w:rsidRPr="005973E1">
              <w:rPr>
                <w:color w:val="000000" w:themeColor="text1"/>
                <w:lang w:val="en-GB"/>
              </w:rPr>
              <w:t>63</w:t>
            </w:r>
            <w:r w:rsidR="006E1A9E" w:rsidRPr="005973E1">
              <w:rPr>
                <w:color w:val="000000" w:themeColor="text1"/>
                <w:lang w:val="en-GB"/>
              </w:rPr>
              <w:t xml:space="preserve"> (</w:t>
            </w:r>
            <w:r w:rsidRPr="005973E1">
              <w:rPr>
                <w:color w:val="000000" w:themeColor="text1"/>
                <w:lang w:val="en-GB"/>
              </w:rPr>
              <w:t>28.3</w:t>
            </w:r>
            <w:r w:rsidR="006E1A9E" w:rsidRPr="005973E1">
              <w:rPr>
                <w:color w:val="000000" w:themeColor="text1"/>
                <w:lang w:val="en-GB"/>
              </w:rPr>
              <w:t>)</w:t>
            </w:r>
            <w:r w:rsidRPr="005973E1">
              <w:rPr>
                <w:color w:val="000000" w:themeColor="text1"/>
                <w:lang w:val="en-GB"/>
              </w:rPr>
              <w:t xml:space="preserve"> </w:t>
            </w:r>
          </w:p>
          <w:p w14:paraId="4C0ABCA5" w14:textId="77777777" w:rsidR="00AD1DE6" w:rsidRPr="005973E1" w:rsidRDefault="00AD1DE6" w:rsidP="008B377B">
            <w:pPr>
              <w:rPr>
                <w:color w:val="000000" w:themeColor="text1"/>
                <w:lang w:val="en-GB"/>
              </w:rPr>
            </w:pPr>
            <w:r w:rsidRPr="005973E1">
              <w:rPr>
                <w:color w:val="000000" w:themeColor="text1"/>
                <w:lang w:val="en-GB"/>
              </w:rPr>
              <w:t>58</w:t>
            </w:r>
            <w:r w:rsidR="006E1A9E" w:rsidRPr="005973E1">
              <w:rPr>
                <w:color w:val="000000" w:themeColor="text1"/>
                <w:lang w:val="en-GB"/>
              </w:rPr>
              <w:t xml:space="preserve"> (</w:t>
            </w:r>
            <w:r w:rsidRPr="005973E1">
              <w:rPr>
                <w:color w:val="000000" w:themeColor="text1"/>
                <w:lang w:val="en-GB"/>
              </w:rPr>
              <w:t>25.6</w:t>
            </w:r>
            <w:r w:rsidR="006E1A9E" w:rsidRPr="005973E1">
              <w:rPr>
                <w:color w:val="000000" w:themeColor="text1"/>
                <w:lang w:val="en-GB"/>
              </w:rPr>
              <w:t>)</w:t>
            </w:r>
          </w:p>
          <w:p w14:paraId="52F3DA03" w14:textId="77777777" w:rsidR="00AD1DE6" w:rsidRPr="005973E1" w:rsidRDefault="00AD1DE6" w:rsidP="008B377B">
            <w:pPr>
              <w:rPr>
                <w:color w:val="000000" w:themeColor="text1"/>
                <w:lang w:val="en-GB"/>
              </w:rPr>
            </w:pPr>
            <w:r w:rsidRPr="005973E1">
              <w:rPr>
                <w:color w:val="000000" w:themeColor="text1"/>
                <w:lang w:val="en-GB"/>
              </w:rPr>
              <w:t>12</w:t>
            </w:r>
            <w:r w:rsidR="006E1A9E" w:rsidRPr="005973E1">
              <w:rPr>
                <w:color w:val="000000" w:themeColor="text1"/>
                <w:lang w:val="en-GB"/>
              </w:rPr>
              <w:t xml:space="preserve"> (</w:t>
            </w:r>
            <w:r w:rsidRPr="005973E1">
              <w:rPr>
                <w:color w:val="000000" w:themeColor="text1"/>
                <w:lang w:val="en-GB"/>
              </w:rPr>
              <w:t>21.8</w:t>
            </w:r>
            <w:r w:rsidR="006E1A9E" w:rsidRPr="005973E1">
              <w:rPr>
                <w:color w:val="000000" w:themeColor="text1"/>
                <w:lang w:val="en-GB"/>
              </w:rPr>
              <w:t>)</w:t>
            </w:r>
          </w:p>
          <w:p w14:paraId="6FFF7749" w14:textId="77777777" w:rsidR="00AD1DE6" w:rsidRPr="005973E1" w:rsidRDefault="00AD1DE6" w:rsidP="008B377B">
            <w:pPr>
              <w:rPr>
                <w:color w:val="000000" w:themeColor="text1"/>
                <w:lang w:val="en-GB"/>
              </w:rPr>
            </w:pPr>
            <w:r w:rsidRPr="005973E1">
              <w:rPr>
                <w:color w:val="000000" w:themeColor="text1"/>
                <w:lang w:val="en-GB"/>
              </w:rPr>
              <w:t>24</w:t>
            </w:r>
            <w:r w:rsidR="006E1A9E" w:rsidRPr="005973E1">
              <w:rPr>
                <w:color w:val="000000" w:themeColor="text1"/>
                <w:lang w:val="en-GB"/>
              </w:rPr>
              <w:t xml:space="preserve"> (</w:t>
            </w:r>
            <w:r w:rsidRPr="005973E1">
              <w:rPr>
                <w:color w:val="000000" w:themeColor="text1"/>
                <w:lang w:val="en-GB"/>
              </w:rPr>
              <w:t>25.3</w:t>
            </w:r>
            <w:r w:rsidR="006E1A9E" w:rsidRPr="005973E1">
              <w:rPr>
                <w:color w:val="000000" w:themeColor="text1"/>
                <w:lang w:val="en-GB"/>
              </w:rPr>
              <w:t>)</w:t>
            </w:r>
          </w:p>
          <w:p w14:paraId="36900F53" w14:textId="77777777" w:rsidR="00AD1DE6" w:rsidRPr="005973E1" w:rsidRDefault="00AD1DE6" w:rsidP="008B377B">
            <w:pPr>
              <w:rPr>
                <w:color w:val="000000" w:themeColor="text1"/>
                <w:lang w:val="en-GB"/>
              </w:rPr>
            </w:pPr>
            <w:r w:rsidRPr="005973E1">
              <w:rPr>
                <w:color w:val="000000" w:themeColor="text1"/>
                <w:lang w:val="en-GB"/>
              </w:rPr>
              <w:t>0</w:t>
            </w:r>
            <w:r w:rsidR="006E1A9E" w:rsidRPr="005973E1">
              <w:rPr>
                <w:color w:val="000000" w:themeColor="text1"/>
                <w:lang w:val="en-GB"/>
              </w:rPr>
              <w:t xml:space="preserve"> (</w:t>
            </w:r>
            <w:r w:rsidRPr="005973E1">
              <w:rPr>
                <w:color w:val="000000" w:themeColor="text1"/>
                <w:lang w:val="en-GB"/>
              </w:rPr>
              <w:t>0</w:t>
            </w:r>
            <w:r w:rsidR="006E1A9E" w:rsidRPr="005973E1">
              <w:rPr>
                <w:color w:val="000000" w:themeColor="text1"/>
                <w:lang w:val="en-GB"/>
              </w:rPr>
              <w:t>)</w:t>
            </w:r>
          </w:p>
          <w:p w14:paraId="4FA8BAE5" w14:textId="77777777" w:rsidR="00AD1DE6" w:rsidRPr="005973E1" w:rsidRDefault="00AD1DE6" w:rsidP="008B377B">
            <w:pPr>
              <w:rPr>
                <w:color w:val="000000" w:themeColor="text1"/>
                <w:lang w:val="en-GB"/>
              </w:rPr>
            </w:pPr>
            <w:r w:rsidRPr="005973E1">
              <w:rPr>
                <w:color w:val="000000" w:themeColor="text1"/>
                <w:lang w:val="en-GB"/>
              </w:rPr>
              <w:t>16</w:t>
            </w:r>
            <w:r w:rsidR="006E1A9E" w:rsidRPr="005973E1">
              <w:rPr>
                <w:color w:val="000000" w:themeColor="text1"/>
                <w:lang w:val="en-GB"/>
              </w:rPr>
              <w:t xml:space="preserve"> (</w:t>
            </w:r>
            <w:r w:rsidRPr="005973E1">
              <w:rPr>
                <w:color w:val="000000" w:themeColor="text1"/>
                <w:lang w:val="en-GB"/>
              </w:rPr>
              <w:t>26.2</w:t>
            </w:r>
            <w:r w:rsidR="006E1A9E" w:rsidRPr="005973E1">
              <w:rPr>
                <w:color w:val="000000" w:themeColor="text1"/>
                <w:lang w:val="en-GB"/>
              </w:rPr>
              <w:t>)</w:t>
            </w:r>
          </w:p>
          <w:p w14:paraId="1716B192" w14:textId="77777777" w:rsidR="00AD1DE6" w:rsidRPr="005973E1" w:rsidRDefault="00AD1DE6" w:rsidP="008B377B">
            <w:pPr>
              <w:rPr>
                <w:color w:val="000000" w:themeColor="text1"/>
                <w:lang w:val="en-GB"/>
              </w:rPr>
            </w:pPr>
            <w:r w:rsidRPr="005973E1">
              <w:rPr>
                <w:color w:val="000000" w:themeColor="text1"/>
                <w:lang w:val="en-GB"/>
              </w:rPr>
              <w:t>6</w:t>
            </w:r>
            <w:r w:rsidR="006E1A9E" w:rsidRPr="005973E1">
              <w:rPr>
                <w:color w:val="000000" w:themeColor="text1"/>
                <w:lang w:val="en-GB"/>
              </w:rPr>
              <w:t xml:space="preserve"> (</w:t>
            </w:r>
            <w:r w:rsidRPr="005973E1">
              <w:rPr>
                <w:color w:val="000000" w:themeColor="text1"/>
                <w:lang w:val="en-GB"/>
              </w:rPr>
              <w:t>40</w:t>
            </w:r>
            <w:r w:rsidR="006E1A9E" w:rsidRPr="005973E1">
              <w:rPr>
                <w:color w:val="000000" w:themeColor="text1"/>
                <w:lang w:val="en-GB"/>
              </w:rPr>
              <w:t>)</w:t>
            </w:r>
          </w:p>
        </w:tc>
        <w:tc>
          <w:tcPr>
            <w:tcW w:w="1491" w:type="dxa"/>
          </w:tcPr>
          <w:p w14:paraId="5CA6E15D" w14:textId="77777777" w:rsidR="00AD1DE6" w:rsidRPr="005973E1" w:rsidRDefault="00AD1DE6" w:rsidP="008B377B">
            <w:pPr>
              <w:rPr>
                <w:color w:val="000000" w:themeColor="text1"/>
                <w:lang w:val="en-GB"/>
              </w:rPr>
            </w:pPr>
          </w:p>
          <w:p w14:paraId="092096E3" w14:textId="77777777" w:rsidR="00AD1DE6" w:rsidRPr="005973E1" w:rsidRDefault="00AD1DE6" w:rsidP="008B377B">
            <w:pPr>
              <w:rPr>
                <w:color w:val="000000" w:themeColor="text1"/>
                <w:lang w:val="en-GB"/>
              </w:rPr>
            </w:pPr>
            <w:r w:rsidRPr="005973E1">
              <w:rPr>
                <w:color w:val="000000" w:themeColor="text1"/>
                <w:lang w:val="en-GB"/>
              </w:rPr>
              <w:t>160</w:t>
            </w:r>
            <w:r w:rsidR="006E1A9E" w:rsidRPr="005973E1">
              <w:rPr>
                <w:color w:val="000000" w:themeColor="text1"/>
                <w:lang w:val="en-GB"/>
              </w:rPr>
              <w:t xml:space="preserve"> (</w:t>
            </w:r>
            <w:r w:rsidRPr="005973E1">
              <w:rPr>
                <w:color w:val="000000" w:themeColor="text1"/>
                <w:lang w:val="en-GB"/>
              </w:rPr>
              <w:t>71.7</w:t>
            </w:r>
            <w:r w:rsidR="006E1A9E" w:rsidRPr="005973E1">
              <w:rPr>
                <w:color w:val="000000" w:themeColor="text1"/>
                <w:lang w:val="en-GB"/>
              </w:rPr>
              <w:t>)</w:t>
            </w:r>
          </w:p>
          <w:p w14:paraId="42493DBC" w14:textId="77777777" w:rsidR="00AD1DE6" w:rsidRPr="005973E1" w:rsidRDefault="00AD1DE6" w:rsidP="008B377B">
            <w:pPr>
              <w:rPr>
                <w:color w:val="000000" w:themeColor="text1"/>
                <w:lang w:val="en-GB"/>
              </w:rPr>
            </w:pPr>
            <w:r w:rsidRPr="005973E1">
              <w:rPr>
                <w:color w:val="000000" w:themeColor="text1"/>
                <w:lang w:val="en-GB"/>
              </w:rPr>
              <w:t>169</w:t>
            </w:r>
            <w:r w:rsidR="006E1A9E" w:rsidRPr="005973E1">
              <w:rPr>
                <w:color w:val="000000" w:themeColor="text1"/>
                <w:lang w:val="en-GB"/>
              </w:rPr>
              <w:t xml:space="preserve"> (</w:t>
            </w:r>
            <w:r w:rsidRPr="005973E1">
              <w:rPr>
                <w:color w:val="000000" w:themeColor="text1"/>
                <w:lang w:val="en-GB"/>
              </w:rPr>
              <w:t>74.4</w:t>
            </w:r>
            <w:r w:rsidR="006E1A9E" w:rsidRPr="005973E1">
              <w:rPr>
                <w:color w:val="000000" w:themeColor="text1"/>
                <w:lang w:val="en-GB"/>
              </w:rPr>
              <w:t>)</w:t>
            </w:r>
          </w:p>
          <w:p w14:paraId="0ED222C7" w14:textId="77777777" w:rsidR="00AD1DE6" w:rsidRPr="005973E1" w:rsidRDefault="00AD1DE6" w:rsidP="008B377B">
            <w:pPr>
              <w:rPr>
                <w:color w:val="000000" w:themeColor="text1"/>
                <w:lang w:val="en-GB"/>
              </w:rPr>
            </w:pPr>
            <w:r w:rsidRPr="005973E1">
              <w:rPr>
                <w:color w:val="000000" w:themeColor="text1"/>
                <w:lang w:val="en-GB"/>
              </w:rPr>
              <w:t>43</w:t>
            </w:r>
            <w:r w:rsidR="006E1A9E" w:rsidRPr="005973E1">
              <w:rPr>
                <w:color w:val="000000" w:themeColor="text1"/>
                <w:lang w:val="en-GB"/>
              </w:rPr>
              <w:t xml:space="preserve"> (</w:t>
            </w:r>
            <w:r w:rsidRPr="005973E1">
              <w:rPr>
                <w:color w:val="000000" w:themeColor="text1"/>
                <w:lang w:val="en-GB"/>
              </w:rPr>
              <w:t>78.2</w:t>
            </w:r>
            <w:r w:rsidR="006E1A9E" w:rsidRPr="005973E1">
              <w:rPr>
                <w:color w:val="000000" w:themeColor="text1"/>
                <w:lang w:val="en-GB"/>
              </w:rPr>
              <w:t>)</w:t>
            </w:r>
          </w:p>
          <w:p w14:paraId="2E8CD8BA" w14:textId="77777777" w:rsidR="00AD1DE6" w:rsidRPr="005973E1" w:rsidRDefault="00AD1DE6" w:rsidP="008B377B">
            <w:pPr>
              <w:rPr>
                <w:color w:val="000000" w:themeColor="text1"/>
                <w:lang w:val="en-GB"/>
              </w:rPr>
            </w:pPr>
            <w:r w:rsidRPr="005973E1">
              <w:rPr>
                <w:color w:val="000000" w:themeColor="text1"/>
                <w:lang w:val="en-GB"/>
              </w:rPr>
              <w:t>71</w:t>
            </w:r>
            <w:r w:rsidR="006E1A9E" w:rsidRPr="005973E1">
              <w:rPr>
                <w:color w:val="000000" w:themeColor="text1"/>
                <w:lang w:val="en-GB"/>
              </w:rPr>
              <w:t xml:space="preserve"> (</w:t>
            </w:r>
            <w:r w:rsidRPr="005973E1">
              <w:rPr>
                <w:color w:val="000000" w:themeColor="text1"/>
                <w:lang w:val="en-GB"/>
              </w:rPr>
              <w:t>74.7</w:t>
            </w:r>
            <w:r w:rsidR="006E1A9E" w:rsidRPr="005973E1">
              <w:rPr>
                <w:color w:val="000000" w:themeColor="text1"/>
                <w:lang w:val="en-GB"/>
              </w:rPr>
              <w:t>)</w:t>
            </w:r>
          </w:p>
          <w:p w14:paraId="6C632664" w14:textId="77777777" w:rsidR="00AD1DE6" w:rsidRPr="005973E1" w:rsidRDefault="00AD1DE6" w:rsidP="008B377B">
            <w:pPr>
              <w:rPr>
                <w:color w:val="000000" w:themeColor="text1"/>
                <w:lang w:val="en-GB"/>
              </w:rPr>
            </w:pPr>
            <w:r w:rsidRPr="005973E1">
              <w:rPr>
                <w:color w:val="000000" w:themeColor="text1"/>
                <w:lang w:val="en-GB"/>
              </w:rPr>
              <w:t>1</w:t>
            </w:r>
            <w:r w:rsidR="006E1A9E" w:rsidRPr="005973E1">
              <w:rPr>
                <w:color w:val="000000" w:themeColor="text1"/>
                <w:lang w:val="en-GB"/>
              </w:rPr>
              <w:t xml:space="preserve"> (</w:t>
            </w:r>
            <w:r w:rsidRPr="005973E1">
              <w:rPr>
                <w:color w:val="000000" w:themeColor="text1"/>
                <w:lang w:val="en-GB"/>
              </w:rPr>
              <w:t>100</w:t>
            </w:r>
            <w:r w:rsidR="006E1A9E" w:rsidRPr="005973E1">
              <w:rPr>
                <w:color w:val="000000" w:themeColor="text1"/>
                <w:lang w:val="en-GB"/>
              </w:rPr>
              <w:t>)</w:t>
            </w:r>
          </w:p>
          <w:p w14:paraId="32C4CDD4" w14:textId="77777777" w:rsidR="00AD1DE6" w:rsidRPr="005973E1" w:rsidRDefault="00AD1DE6" w:rsidP="008B377B">
            <w:pPr>
              <w:rPr>
                <w:color w:val="000000" w:themeColor="text1"/>
                <w:lang w:val="en-GB"/>
              </w:rPr>
            </w:pPr>
            <w:r w:rsidRPr="005973E1">
              <w:rPr>
                <w:color w:val="000000" w:themeColor="text1"/>
                <w:lang w:val="en-GB"/>
              </w:rPr>
              <w:t>45</w:t>
            </w:r>
            <w:r w:rsidR="006E1A9E" w:rsidRPr="005973E1">
              <w:rPr>
                <w:color w:val="000000" w:themeColor="text1"/>
                <w:lang w:val="en-GB"/>
              </w:rPr>
              <w:t xml:space="preserve"> (</w:t>
            </w:r>
            <w:r w:rsidRPr="005973E1">
              <w:rPr>
                <w:color w:val="000000" w:themeColor="text1"/>
                <w:lang w:val="en-GB"/>
              </w:rPr>
              <w:t>73.8</w:t>
            </w:r>
            <w:r w:rsidR="006E1A9E" w:rsidRPr="005973E1">
              <w:rPr>
                <w:color w:val="000000" w:themeColor="text1"/>
                <w:lang w:val="en-GB"/>
              </w:rPr>
              <w:t>)</w:t>
            </w:r>
          </w:p>
          <w:p w14:paraId="43190F76" w14:textId="77777777" w:rsidR="00AD1DE6" w:rsidRPr="005973E1" w:rsidRDefault="00AD1DE6" w:rsidP="008B377B">
            <w:pPr>
              <w:rPr>
                <w:color w:val="000000" w:themeColor="text1"/>
                <w:lang w:val="en-GB"/>
              </w:rPr>
            </w:pPr>
            <w:r w:rsidRPr="005973E1">
              <w:rPr>
                <w:color w:val="000000" w:themeColor="text1"/>
                <w:lang w:val="en-GB"/>
              </w:rPr>
              <w:t>9</w:t>
            </w:r>
            <w:r w:rsidR="006E1A9E" w:rsidRPr="005973E1">
              <w:rPr>
                <w:color w:val="000000" w:themeColor="text1"/>
                <w:lang w:val="en-GB"/>
              </w:rPr>
              <w:t xml:space="preserve"> (</w:t>
            </w:r>
            <w:r w:rsidRPr="005973E1">
              <w:rPr>
                <w:color w:val="000000" w:themeColor="text1"/>
                <w:lang w:val="en-GB"/>
              </w:rPr>
              <w:t>60</w:t>
            </w:r>
            <w:r w:rsidR="006E1A9E" w:rsidRPr="005973E1">
              <w:rPr>
                <w:color w:val="000000" w:themeColor="text1"/>
                <w:lang w:val="en-GB"/>
              </w:rPr>
              <w:t>)</w:t>
            </w:r>
          </w:p>
        </w:tc>
        <w:tc>
          <w:tcPr>
            <w:tcW w:w="1016" w:type="dxa"/>
          </w:tcPr>
          <w:p w14:paraId="33730CB7" w14:textId="49FF72F4" w:rsidR="00AD1DE6" w:rsidRPr="00213767" w:rsidRDefault="00AD1DE6" w:rsidP="008B377B">
            <w:pPr>
              <w:rPr>
                <w:color w:val="538135" w:themeColor="accent6" w:themeShade="BF"/>
                <w:vertAlign w:val="superscript"/>
                <w:lang w:val="en-GB"/>
              </w:rPr>
            </w:pPr>
            <w:r w:rsidRPr="005973E1">
              <w:rPr>
                <w:rFonts w:cstheme="minorHAnsi"/>
                <w:color w:val="000000" w:themeColor="text1"/>
                <w:lang w:val="en-GB"/>
              </w:rPr>
              <w:t>0.749</w:t>
            </w:r>
            <w:r w:rsidR="00213767">
              <w:rPr>
                <w:rFonts w:cstheme="minorHAnsi"/>
                <w:color w:val="000000" w:themeColor="text1"/>
                <w:vertAlign w:val="superscript"/>
                <w:lang w:val="en-GB"/>
              </w:rPr>
              <w:t>c</w:t>
            </w:r>
          </w:p>
        </w:tc>
        <w:tc>
          <w:tcPr>
            <w:tcW w:w="764" w:type="dxa"/>
            <w:shd w:val="clear" w:color="auto" w:fill="E7E6E6" w:themeFill="background2"/>
          </w:tcPr>
          <w:p w14:paraId="5FBBA311" w14:textId="77777777" w:rsidR="00AD1DE6" w:rsidRPr="005973E1" w:rsidRDefault="00AD1DE6" w:rsidP="008B377B">
            <w:pPr>
              <w:rPr>
                <w:color w:val="000000" w:themeColor="text1"/>
                <w:lang w:val="en-GB"/>
              </w:rPr>
            </w:pPr>
          </w:p>
          <w:p w14:paraId="3C6BB42B" w14:textId="77777777" w:rsidR="00AD1DE6" w:rsidRPr="005973E1" w:rsidRDefault="00AD1DE6" w:rsidP="008B377B">
            <w:pPr>
              <w:rPr>
                <w:color w:val="000000" w:themeColor="text1"/>
                <w:lang w:val="en-GB"/>
              </w:rPr>
            </w:pPr>
            <w:r w:rsidRPr="005973E1">
              <w:rPr>
                <w:color w:val="000000" w:themeColor="text1"/>
                <w:lang w:val="en-GB"/>
              </w:rPr>
              <w:t>1.15</w:t>
            </w:r>
          </w:p>
          <w:p w14:paraId="0AEBAC2B" w14:textId="77777777" w:rsidR="00AD1DE6" w:rsidRPr="005973E1" w:rsidRDefault="00AD1DE6" w:rsidP="008B377B">
            <w:pPr>
              <w:rPr>
                <w:color w:val="000000" w:themeColor="text1"/>
                <w:lang w:val="en-GB"/>
              </w:rPr>
            </w:pPr>
            <w:r w:rsidRPr="005973E1">
              <w:rPr>
                <w:color w:val="000000" w:themeColor="text1"/>
                <w:lang w:val="en-GB"/>
              </w:rPr>
              <w:t>1</w:t>
            </w:r>
          </w:p>
        </w:tc>
        <w:tc>
          <w:tcPr>
            <w:tcW w:w="1199" w:type="dxa"/>
            <w:shd w:val="clear" w:color="auto" w:fill="E7E6E6" w:themeFill="background2"/>
          </w:tcPr>
          <w:p w14:paraId="0E38993C" w14:textId="77777777" w:rsidR="00AD1DE6" w:rsidRPr="005973E1" w:rsidRDefault="00AD1DE6" w:rsidP="008B377B">
            <w:pPr>
              <w:rPr>
                <w:color w:val="000000" w:themeColor="text1"/>
                <w:lang w:val="en-GB"/>
              </w:rPr>
            </w:pPr>
          </w:p>
          <w:p w14:paraId="2C5B3B56" w14:textId="77777777" w:rsidR="00AD1DE6" w:rsidRPr="005973E1" w:rsidRDefault="00AD1DE6" w:rsidP="008B377B">
            <w:pPr>
              <w:rPr>
                <w:color w:val="000000" w:themeColor="text1"/>
                <w:lang w:val="en-GB"/>
              </w:rPr>
            </w:pPr>
            <w:r w:rsidRPr="005973E1">
              <w:rPr>
                <w:color w:val="000000" w:themeColor="text1"/>
                <w:lang w:val="en-GB"/>
              </w:rPr>
              <w:t>0.76-1.74</w:t>
            </w:r>
          </w:p>
        </w:tc>
      </w:tr>
      <w:tr w:rsidR="00AD1DE6" w:rsidRPr="005973E1" w14:paraId="25D1D562" w14:textId="77777777" w:rsidTr="006E1A9E">
        <w:tc>
          <w:tcPr>
            <w:tcW w:w="3241" w:type="dxa"/>
          </w:tcPr>
          <w:p w14:paraId="747203CC" w14:textId="77777777" w:rsidR="00AD1DE6" w:rsidRPr="005973E1" w:rsidRDefault="00C2226E" w:rsidP="008B377B">
            <w:pPr>
              <w:rPr>
                <w:color w:val="000000" w:themeColor="text1"/>
                <w:lang w:val="en-GB"/>
              </w:rPr>
            </w:pPr>
            <w:r w:rsidRPr="005973E1">
              <w:rPr>
                <w:color w:val="000000" w:themeColor="text1"/>
                <w:lang w:val="en-GB"/>
              </w:rPr>
              <w:t>Sufficient</w:t>
            </w:r>
            <w:r w:rsidR="00AD1DE6" w:rsidRPr="005973E1">
              <w:rPr>
                <w:color w:val="000000" w:themeColor="text1"/>
                <w:lang w:val="en-GB"/>
              </w:rPr>
              <w:t xml:space="preserve"> incomes:</w:t>
            </w:r>
          </w:p>
          <w:p w14:paraId="55088D5D" w14:textId="77777777" w:rsidR="00AD1DE6" w:rsidRPr="005973E1" w:rsidRDefault="00C2226E" w:rsidP="008B377B">
            <w:pPr>
              <w:pStyle w:val="ListParagraph"/>
              <w:numPr>
                <w:ilvl w:val="0"/>
                <w:numId w:val="25"/>
              </w:numPr>
              <w:rPr>
                <w:color w:val="000000" w:themeColor="text1"/>
                <w:lang w:val="en-GB"/>
              </w:rPr>
            </w:pPr>
            <w:r w:rsidRPr="005973E1">
              <w:rPr>
                <w:color w:val="000000" w:themeColor="text1"/>
                <w:lang w:val="en-GB"/>
              </w:rPr>
              <w:t>Yes</w:t>
            </w:r>
          </w:p>
          <w:p w14:paraId="4424041F" w14:textId="77777777" w:rsidR="00C2226E" w:rsidRPr="005973E1" w:rsidRDefault="00C2226E" w:rsidP="008B377B">
            <w:pPr>
              <w:pStyle w:val="ListParagraph"/>
              <w:numPr>
                <w:ilvl w:val="0"/>
                <w:numId w:val="25"/>
              </w:numPr>
              <w:rPr>
                <w:color w:val="000000" w:themeColor="text1"/>
                <w:lang w:val="en-GB"/>
              </w:rPr>
            </w:pPr>
            <w:r w:rsidRPr="005973E1">
              <w:rPr>
                <w:color w:val="000000" w:themeColor="text1"/>
                <w:lang w:val="en-GB"/>
              </w:rPr>
              <w:t>No</w:t>
            </w:r>
          </w:p>
        </w:tc>
        <w:tc>
          <w:tcPr>
            <w:tcW w:w="1498" w:type="dxa"/>
          </w:tcPr>
          <w:p w14:paraId="34BF0336" w14:textId="77777777" w:rsidR="00AD1DE6" w:rsidRPr="005973E1" w:rsidRDefault="00AD1DE6" w:rsidP="008B377B">
            <w:pPr>
              <w:rPr>
                <w:color w:val="000000" w:themeColor="text1"/>
                <w:lang w:val="en-GB"/>
              </w:rPr>
            </w:pPr>
          </w:p>
          <w:p w14:paraId="1EEB0250" w14:textId="77777777" w:rsidR="00AD1DE6" w:rsidRPr="005973E1" w:rsidRDefault="00C94258" w:rsidP="008B377B">
            <w:pPr>
              <w:rPr>
                <w:color w:val="000000" w:themeColor="text1"/>
                <w:lang w:val="en-GB"/>
              </w:rPr>
            </w:pPr>
            <w:r w:rsidRPr="005973E1">
              <w:rPr>
                <w:color w:val="000000" w:themeColor="text1"/>
                <w:lang w:val="en-GB"/>
              </w:rPr>
              <w:t>74 (24.3)</w:t>
            </w:r>
          </w:p>
          <w:p w14:paraId="38C48CC8" w14:textId="77777777" w:rsidR="00C94258" w:rsidRPr="005973E1" w:rsidRDefault="00C94258" w:rsidP="008B377B">
            <w:pPr>
              <w:rPr>
                <w:color w:val="000000" w:themeColor="text1"/>
                <w:lang w:val="en-GB"/>
              </w:rPr>
            </w:pPr>
            <w:r w:rsidRPr="005973E1">
              <w:rPr>
                <w:color w:val="000000" w:themeColor="text1"/>
                <w:lang w:val="en-GB"/>
              </w:rPr>
              <w:t>47 (32.2)</w:t>
            </w:r>
          </w:p>
        </w:tc>
        <w:tc>
          <w:tcPr>
            <w:tcW w:w="1491" w:type="dxa"/>
          </w:tcPr>
          <w:p w14:paraId="6759A6B3" w14:textId="77777777" w:rsidR="00AD1DE6" w:rsidRPr="005973E1" w:rsidRDefault="00AD1DE6" w:rsidP="008B377B">
            <w:pPr>
              <w:rPr>
                <w:color w:val="000000" w:themeColor="text1"/>
                <w:lang w:val="en-GB"/>
              </w:rPr>
            </w:pPr>
          </w:p>
          <w:p w14:paraId="755D1D41" w14:textId="77777777" w:rsidR="00AD1DE6" w:rsidRPr="005973E1" w:rsidRDefault="00C94258" w:rsidP="008B377B">
            <w:pPr>
              <w:rPr>
                <w:color w:val="000000" w:themeColor="text1"/>
                <w:lang w:val="en-GB"/>
              </w:rPr>
            </w:pPr>
            <w:r w:rsidRPr="005973E1">
              <w:rPr>
                <w:color w:val="000000" w:themeColor="text1"/>
                <w:lang w:val="en-GB"/>
              </w:rPr>
              <w:t>230 (75.7)</w:t>
            </w:r>
          </w:p>
          <w:p w14:paraId="10384CF7" w14:textId="77777777" w:rsidR="00C94258" w:rsidRPr="005973E1" w:rsidRDefault="00C94258" w:rsidP="008B377B">
            <w:pPr>
              <w:rPr>
                <w:color w:val="000000" w:themeColor="text1"/>
                <w:lang w:val="en-GB"/>
              </w:rPr>
            </w:pPr>
            <w:r w:rsidRPr="005973E1">
              <w:rPr>
                <w:color w:val="000000" w:themeColor="text1"/>
                <w:lang w:val="en-GB"/>
              </w:rPr>
              <w:t>99 (67.8)</w:t>
            </w:r>
          </w:p>
        </w:tc>
        <w:tc>
          <w:tcPr>
            <w:tcW w:w="1016" w:type="dxa"/>
          </w:tcPr>
          <w:p w14:paraId="5AED4711" w14:textId="77777777" w:rsidR="00AD1DE6" w:rsidRPr="005973E1" w:rsidRDefault="00C94258" w:rsidP="008B377B">
            <w:pPr>
              <w:rPr>
                <w:color w:val="000000" w:themeColor="text1"/>
                <w:lang w:val="en-GB"/>
              </w:rPr>
            </w:pPr>
            <w:r w:rsidRPr="005973E1">
              <w:rPr>
                <w:color w:val="000000" w:themeColor="text1"/>
                <w:lang w:val="en-GB"/>
              </w:rPr>
              <w:t xml:space="preserve"> 0.079</w:t>
            </w:r>
          </w:p>
          <w:p w14:paraId="5BCC3EE0" w14:textId="77777777" w:rsidR="00AD1DE6" w:rsidRPr="005973E1" w:rsidRDefault="00AD1DE6" w:rsidP="008B377B">
            <w:pPr>
              <w:rPr>
                <w:color w:val="000000" w:themeColor="text1"/>
                <w:lang w:val="en-GB"/>
              </w:rPr>
            </w:pPr>
          </w:p>
        </w:tc>
        <w:tc>
          <w:tcPr>
            <w:tcW w:w="764" w:type="dxa"/>
            <w:shd w:val="clear" w:color="auto" w:fill="D9D9D9" w:themeFill="background1" w:themeFillShade="D9"/>
          </w:tcPr>
          <w:p w14:paraId="45950033" w14:textId="77777777" w:rsidR="00AD1DE6" w:rsidRPr="005973E1" w:rsidRDefault="00AD1DE6" w:rsidP="008B377B">
            <w:pPr>
              <w:rPr>
                <w:color w:val="000000" w:themeColor="text1"/>
                <w:lang w:val="en-GB"/>
              </w:rPr>
            </w:pPr>
          </w:p>
          <w:p w14:paraId="003582CB" w14:textId="77777777" w:rsidR="00C94258" w:rsidRPr="005973E1" w:rsidRDefault="00C94258" w:rsidP="008B377B">
            <w:pPr>
              <w:rPr>
                <w:color w:val="000000" w:themeColor="text1"/>
                <w:lang w:val="en-GB"/>
              </w:rPr>
            </w:pPr>
            <w:r w:rsidRPr="005973E1">
              <w:rPr>
                <w:color w:val="000000" w:themeColor="text1"/>
                <w:lang w:val="en-GB"/>
              </w:rPr>
              <w:t>0.678</w:t>
            </w:r>
          </w:p>
          <w:p w14:paraId="1FE74631" w14:textId="77777777" w:rsidR="00C94258" w:rsidRPr="005973E1" w:rsidRDefault="00C94258" w:rsidP="008B377B">
            <w:pPr>
              <w:rPr>
                <w:color w:val="000000" w:themeColor="text1"/>
                <w:lang w:val="en-GB"/>
              </w:rPr>
            </w:pPr>
            <w:r w:rsidRPr="005973E1">
              <w:rPr>
                <w:color w:val="000000" w:themeColor="text1"/>
                <w:lang w:val="en-GB"/>
              </w:rPr>
              <w:t>1</w:t>
            </w:r>
          </w:p>
        </w:tc>
        <w:tc>
          <w:tcPr>
            <w:tcW w:w="1199" w:type="dxa"/>
            <w:shd w:val="clear" w:color="auto" w:fill="D9D9D9" w:themeFill="background1" w:themeFillShade="D9"/>
          </w:tcPr>
          <w:p w14:paraId="067C923C" w14:textId="77777777" w:rsidR="00AD1DE6" w:rsidRPr="005973E1" w:rsidRDefault="00AD1DE6" w:rsidP="008B377B">
            <w:pPr>
              <w:rPr>
                <w:color w:val="000000" w:themeColor="text1"/>
                <w:lang w:val="en-GB"/>
              </w:rPr>
            </w:pPr>
          </w:p>
          <w:p w14:paraId="7402ADC8" w14:textId="77777777" w:rsidR="00C94258" w:rsidRPr="005973E1" w:rsidRDefault="00C94258" w:rsidP="008B377B">
            <w:pPr>
              <w:rPr>
                <w:color w:val="000000" w:themeColor="text1"/>
                <w:lang w:val="en-GB"/>
              </w:rPr>
            </w:pPr>
            <w:r w:rsidRPr="005973E1">
              <w:rPr>
                <w:color w:val="000000" w:themeColor="text1"/>
                <w:lang w:val="en-GB"/>
              </w:rPr>
              <w:t>0.44-1.05</w:t>
            </w:r>
          </w:p>
        </w:tc>
      </w:tr>
    </w:tbl>
    <w:p w14:paraId="4E91706E" w14:textId="759E647A" w:rsidR="00213767" w:rsidRPr="00213767" w:rsidRDefault="00213767" w:rsidP="007C6C70">
      <w:pPr>
        <w:rPr>
          <w:color w:val="000000" w:themeColor="text1"/>
          <w:lang w:val="en-GB"/>
        </w:rPr>
      </w:pPr>
      <w:r>
        <w:rPr>
          <w:color w:val="000000" w:themeColor="text1"/>
          <w:vertAlign w:val="superscript"/>
          <w:lang w:val="en-GB"/>
        </w:rPr>
        <w:t xml:space="preserve">a   </w:t>
      </w:r>
      <w:r>
        <w:rPr>
          <w:color w:val="000000" w:themeColor="text1"/>
          <w:lang w:val="en-GB"/>
        </w:rPr>
        <w:t xml:space="preserve">% of sub-group in each characteristics </w:t>
      </w:r>
      <w:proofErr w:type="gramStart"/>
      <w:r>
        <w:rPr>
          <w:color w:val="000000" w:themeColor="text1"/>
          <w:lang w:val="en-GB"/>
        </w:rPr>
        <w:t>( in</w:t>
      </w:r>
      <w:proofErr w:type="gramEnd"/>
      <w:r>
        <w:rPr>
          <w:color w:val="000000" w:themeColor="text1"/>
          <w:lang w:val="en-GB"/>
        </w:rPr>
        <w:t xml:space="preserve"> the row )</w:t>
      </w:r>
    </w:p>
    <w:p w14:paraId="7DF3D0A9" w14:textId="2DE89463" w:rsidR="000B61F6" w:rsidRPr="005973E1" w:rsidRDefault="00213767" w:rsidP="007C6C70">
      <w:pPr>
        <w:rPr>
          <w:color w:val="000000" w:themeColor="text1"/>
          <w:lang w:val="en-GB"/>
        </w:rPr>
      </w:pPr>
      <w:proofErr w:type="gramStart"/>
      <w:r>
        <w:rPr>
          <w:color w:val="000000" w:themeColor="text1"/>
          <w:vertAlign w:val="superscript"/>
          <w:lang w:val="en-GB"/>
        </w:rPr>
        <w:t xml:space="preserve">b </w:t>
      </w:r>
      <w:r>
        <w:rPr>
          <w:color w:val="000000" w:themeColor="text1"/>
          <w:lang w:val="en-GB"/>
        </w:rPr>
        <w:t xml:space="preserve"> </w:t>
      </w:r>
      <w:r w:rsidR="000B61F6" w:rsidRPr="005973E1">
        <w:rPr>
          <w:color w:val="000000" w:themeColor="text1"/>
          <w:lang w:val="en-GB"/>
        </w:rPr>
        <w:t>p</w:t>
      </w:r>
      <w:proofErr w:type="gramEnd"/>
      <w:r w:rsidR="000B61F6" w:rsidRPr="005973E1">
        <w:rPr>
          <w:color w:val="000000" w:themeColor="text1"/>
          <w:lang w:val="en-GB"/>
        </w:rPr>
        <w:t>-value&lt;0.05:</w:t>
      </w:r>
      <w:r w:rsidR="00211602" w:rsidRPr="005973E1">
        <w:rPr>
          <w:color w:val="000000" w:themeColor="text1"/>
          <w:lang w:val="en-GB"/>
        </w:rPr>
        <w:t xml:space="preserve"> </w:t>
      </w:r>
      <w:r w:rsidR="000B61F6" w:rsidRPr="005973E1">
        <w:rPr>
          <w:color w:val="000000" w:themeColor="text1"/>
          <w:lang w:val="en-GB"/>
        </w:rPr>
        <w:t>significant association</w:t>
      </w:r>
    </w:p>
    <w:p w14:paraId="0D98EF37" w14:textId="5FDC9FBA" w:rsidR="00B20134" w:rsidRPr="005973E1" w:rsidRDefault="00213767" w:rsidP="007C6C70">
      <w:pPr>
        <w:rPr>
          <w:color w:val="000000" w:themeColor="text1"/>
          <w:lang w:val="en-GB"/>
        </w:rPr>
      </w:pPr>
      <w:r>
        <w:rPr>
          <w:color w:val="000000" w:themeColor="text1"/>
          <w:vertAlign w:val="superscript"/>
          <w:lang w:val="en-GB"/>
        </w:rPr>
        <w:t xml:space="preserve">c.  </w:t>
      </w:r>
      <w:r w:rsidR="00065934" w:rsidRPr="005973E1">
        <w:rPr>
          <w:color w:val="000000" w:themeColor="text1"/>
          <w:lang w:val="en-GB"/>
        </w:rPr>
        <w:t xml:space="preserve">Result </w:t>
      </w:r>
      <w:r w:rsidR="007D7D28" w:rsidRPr="005973E1">
        <w:rPr>
          <w:color w:val="000000" w:themeColor="text1"/>
          <w:lang w:val="en-GB"/>
        </w:rPr>
        <w:t xml:space="preserve">was </w:t>
      </w:r>
      <w:proofErr w:type="spellStart"/>
      <w:r w:rsidR="007D7D28" w:rsidRPr="005973E1">
        <w:rPr>
          <w:color w:val="000000" w:themeColor="text1"/>
          <w:lang w:val="en-GB"/>
        </w:rPr>
        <w:t>analyzed</w:t>
      </w:r>
      <w:proofErr w:type="spellEnd"/>
      <w:r w:rsidR="007D7D28" w:rsidRPr="005973E1">
        <w:rPr>
          <w:color w:val="000000" w:themeColor="text1"/>
          <w:lang w:val="en-GB"/>
        </w:rPr>
        <w:t xml:space="preserve"> by using Fisher’s Exact Test </w:t>
      </w:r>
    </w:p>
    <w:p w14:paraId="3F1DC25C" w14:textId="786319A7" w:rsidR="00FE259E" w:rsidRPr="005973E1" w:rsidRDefault="002E539F" w:rsidP="008B377B">
      <w:pPr>
        <w:pStyle w:val="Heading4"/>
        <w:spacing w:line="480" w:lineRule="auto"/>
        <w:rPr>
          <w:rFonts w:asciiTheme="minorHAnsi" w:hAnsiTheme="minorHAnsi" w:cstheme="minorHAnsi"/>
          <w:i/>
          <w:iCs/>
          <w:color w:val="000000" w:themeColor="text1"/>
          <w:lang w:val="en-GB"/>
        </w:rPr>
      </w:pPr>
      <w:r w:rsidRPr="005973E1">
        <w:rPr>
          <w:rFonts w:asciiTheme="minorHAnsi" w:hAnsiTheme="minorHAnsi" w:cstheme="minorHAnsi"/>
          <w:i/>
          <w:iCs/>
          <w:color w:val="000000" w:themeColor="text1"/>
          <w:lang w:val="en-GB"/>
        </w:rPr>
        <w:t>Physical status</w:t>
      </w:r>
      <w:r w:rsidR="00556D24" w:rsidRPr="005973E1">
        <w:rPr>
          <w:rFonts w:asciiTheme="minorHAnsi" w:hAnsiTheme="minorHAnsi" w:cstheme="minorHAnsi"/>
          <w:i/>
          <w:iCs/>
          <w:color w:val="000000" w:themeColor="text1"/>
          <w:lang w:val="en-GB"/>
        </w:rPr>
        <w:t xml:space="preserve"> </w:t>
      </w:r>
      <w:r w:rsidR="0090580A" w:rsidRPr="005973E1">
        <w:rPr>
          <w:rFonts w:asciiTheme="minorHAnsi" w:hAnsiTheme="minorHAnsi" w:cstheme="minorHAnsi"/>
          <w:i/>
          <w:iCs/>
          <w:color w:val="000000" w:themeColor="text1"/>
          <w:lang w:val="en-GB"/>
        </w:rPr>
        <w:t>(BMI,</w:t>
      </w:r>
      <w:r w:rsidR="00065934" w:rsidRPr="005973E1">
        <w:rPr>
          <w:rFonts w:asciiTheme="minorHAnsi" w:hAnsiTheme="minorHAnsi" w:cstheme="minorHAnsi"/>
          <w:i/>
          <w:iCs/>
          <w:color w:val="000000" w:themeColor="text1"/>
          <w:lang w:val="en-GB"/>
        </w:rPr>
        <w:t xml:space="preserve"> </w:t>
      </w:r>
      <w:r w:rsidR="00535EDA">
        <w:rPr>
          <w:rFonts w:asciiTheme="minorHAnsi" w:hAnsiTheme="minorHAnsi" w:cstheme="minorHAnsi"/>
          <w:i/>
          <w:iCs/>
          <w:color w:val="000000" w:themeColor="text1"/>
          <w:lang w:val="en-GB"/>
        </w:rPr>
        <w:t xml:space="preserve">waist circumference, </w:t>
      </w:r>
      <w:r w:rsidR="00065934" w:rsidRPr="005973E1">
        <w:rPr>
          <w:rFonts w:asciiTheme="minorHAnsi" w:hAnsiTheme="minorHAnsi" w:cstheme="minorHAnsi"/>
          <w:i/>
          <w:iCs/>
          <w:color w:val="000000" w:themeColor="text1"/>
          <w:lang w:val="en-GB"/>
        </w:rPr>
        <w:t>v</w:t>
      </w:r>
      <w:r w:rsidR="0090580A" w:rsidRPr="005973E1">
        <w:rPr>
          <w:rFonts w:asciiTheme="minorHAnsi" w:hAnsiTheme="minorHAnsi" w:cstheme="minorHAnsi"/>
          <w:i/>
          <w:iCs/>
          <w:color w:val="000000" w:themeColor="text1"/>
          <w:lang w:val="en-GB"/>
        </w:rPr>
        <w:t>is</w:t>
      </w:r>
      <w:r w:rsidR="00065934" w:rsidRPr="005973E1">
        <w:rPr>
          <w:rFonts w:asciiTheme="minorHAnsi" w:hAnsiTheme="minorHAnsi" w:cstheme="minorHAnsi"/>
          <w:i/>
          <w:iCs/>
          <w:color w:val="000000" w:themeColor="text1"/>
          <w:lang w:val="en-GB"/>
        </w:rPr>
        <w:t>ual impairment</w:t>
      </w:r>
      <w:r w:rsidR="0090580A" w:rsidRPr="005973E1">
        <w:rPr>
          <w:rFonts w:asciiTheme="minorHAnsi" w:hAnsiTheme="minorHAnsi" w:cstheme="minorHAnsi"/>
          <w:i/>
          <w:iCs/>
          <w:color w:val="000000" w:themeColor="text1"/>
          <w:lang w:val="en-GB"/>
        </w:rPr>
        <w:t>,</w:t>
      </w:r>
      <w:r w:rsidR="00065934" w:rsidRPr="005973E1">
        <w:rPr>
          <w:rFonts w:asciiTheme="minorHAnsi" w:hAnsiTheme="minorHAnsi" w:cstheme="minorHAnsi"/>
          <w:i/>
          <w:iCs/>
          <w:color w:val="000000" w:themeColor="text1"/>
          <w:lang w:val="en-GB"/>
        </w:rPr>
        <w:t xml:space="preserve"> h</w:t>
      </w:r>
      <w:r w:rsidR="0090580A" w:rsidRPr="005973E1">
        <w:rPr>
          <w:rFonts w:asciiTheme="minorHAnsi" w:hAnsiTheme="minorHAnsi" w:cstheme="minorHAnsi"/>
          <w:i/>
          <w:iCs/>
          <w:color w:val="000000" w:themeColor="text1"/>
          <w:lang w:val="en-GB"/>
        </w:rPr>
        <w:t>earing</w:t>
      </w:r>
      <w:r w:rsidR="00065934" w:rsidRPr="005973E1">
        <w:rPr>
          <w:rFonts w:asciiTheme="minorHAnsi" w:hAnsiTheme="minorHAnsi" w:cstheme="minorHAnsi"/>
          <w:i/>
          <w:iCs/>
          <w:color w:val="000000" w:themeColor="text1"/>
          <w:lang w:val="en-GB"/>
        </w:rPr>
        <w:t xml:space="preserve"> impairment</w:t>
      </w:r>
      <w:r w:rsidR="00D04C6E" w:rsidRPr="005973E1">
        <w:rPr>
          <w:rFonts w:asciiTheme="minorHAnsi" w:hAnsiTheme="minorHAnsi" w:cstheme="minorHAnsi"/>
          <w:i/>
          <w:iCs/>
          <w:color w:val="000000" w:themeColor="text1"/>
          <w:lang w:val="en-GB"/>
        </w:rPr>
        <w:t>,</w:t>
      </w:r>
      <w:r w:rsidR="00065934" w:rsidRPr="005973E1">
        <w:rPr>
          <w:rFonts w:asciiTheme="minorHAnsi" w:hAnsiTheme="minorHAnsi" w:cstheme="minorHAnsi"/>
          <w:i/>
          <w:iCs/>
          <w:color w:val="000000" w:themeColor="text1"/>
          <w:lang w:val="en-GB"/>
        </w:rPr>
        <w:t xml:space="preserve"> </w:t>
      </w:r>
      <w:r w:rsidR="00D04C6E" w:rsidRPr="005973E1">
        <w:rPr>
          <w:rFonts w:asciiTheme="minorHAnsi" w:hAnsiTheme="minorHAnsi" w:cstheme="minorHAnsi"/>
          <w:i/>
          <w:iCs/>
          <w:color w:val="000000" w:themeColor="text1"/>
          <w:lang w:val="en-GB"/>
        </w:rPr>
        <w:t xml:space="preserve">balancing </w:t>
      </w:r>
      <w:r w:rsidR="00065934" w:rsidRPr="005973E1">
        <w:rPr>
          <w:rFonts w:asciiTheme="minorHAnsi" w:hAnsiTheme="minorHAnsi" w:cstheme="minorHAnsi"/>
          <w:i/>
          <w:iCs/>
          <w:color w:val="000000" w:themeColor="text1"/>
          <w:lang w:val="en-GB"/>
        </w:rPr>
        <w:t>impairment</w:t>
      </w:r>
      <w:r w:rsidR="00D04C6E" w:rsidRPr="005973E1">
        <w:rPr>
          <w:rFonts w:asciiTheme="minorHAnsi" w:hAnsiTheme="minorHAnsi" w:cstheme="minorHAnsi"/>
          <w:i/>
          <w:iCs/>
          <w:color w:val="000000" w:themeColor="text1"/>
          <w:lang w:val="en-GB"/>
        </w:rPr>
        <w:t>,</w:t>
      </w:r>
      <w:r w:rsidR="00065934" w:rsidRPr="005973E1">
        <w:rPr>
          <w:rFonts w:asciiTheme="minorHAnsi" w:hAnsiTheme="minorHAnsi" w:cstheme="minorHAnsi"/>
          <w:i/>
          <w:iCs/>
          <w:color w:val="000000" w:themeColor="text1"/>
          <w:lang w:val="en-GB"/>
        </w:rPr>
        <w:t xml:space="preserve"> taking sleeping pills</w:t>
      </w:r>
      <w:r w:rsidR="0090580A" w:rsidRPr="005973E1">
        <w:rPr>
          <w:rFonts w:asciiTheme="minorHAnsi" w:hAnsiTheme="minorHAnsi" w:cstheme="minorHAnsi"/>
          <w:i/>
          <w:iCs/>
          <w:color w:val="000000" w:themeColor="text1"/>
          <w:lang w:val="en-GB"/>
        </w:rPr>
        <w:t>)</w:t>
      </w:r>
    </w:p>
    <w:p w14:paraId="4B064A85" w14:textId="49B402CA" w:rsidR="004F7963" w:rsidRPr="005973E1" w:rsidRDefault="0090580A" w:rsidP="00C9216F">
      <w:pPr>
        <w:spacing w:line="480" w:lineRule="auto"/>
        <w:ind w:firstLine="720"/>
        <w:jc w:val="both"/>
        <w:rPr>
          <w:rFonts w:cs="Tahoma"/>
          <w:color w:val="000000" w:themeColor="text1"/>
          <w:lang w:val="en-GB"/>
        </w:rPr>
      </w:pPr>
      <w:r w:rsidRPr="005973E1">
        <w:rPr>
          <w:rFonts w:cstheme="minorHAnsi"/>
          <w:color w:val="000000" w:themeColor="text1"/>
          <w:lang w:val="en-GB"/>
        </w:rPr>
        <w:t>This study had categorized the level of BMI into 5 group</w:t>
      </w:r>
      <w:r w:rsidR="00E57B76" w:rsidRPr="005973E1">
        <w:rPr>
          <w:rFonts w:cstheme="minorHAnsi"/>
          <w:color w:val="000000" w:themeColor="text1"/>
          <w:lang w:val="en-GB"/>
        </w:rPr>
        <w:t>s</w:t>
      </w:r>
      <w:r w:rsidR="004F09EF" w:rsidRPr="005973E1">
        <w:rPr>
          <w:rFonts w:cstheme="minorHAnsi"/>
          <w:color w:val="000000" w:themeColor="text1"/>
          <w:lang w:val="en-GB"/>
        </w:rPr>
        <w:t xml:space="preserve"> according to </w:t>
      </w:r>
      <w:r w:rsidR="000B2DED">
        <w:rPr>
          <w:rFonts w:cstheme="minorHAnsi"/>
          <w:color w:val="000000" w:themeColor="text1"/>
          <w:lang w:val="en-GB"/>
        </w:rPr>
        <w:t xml:space="preserve">the </w:t>
      </w:r>
      <w:r w:rsidR="004F09EF" w:rsidRPr="005973E1">
        <w:rPr>
          <w:rFonts w:cstheme="minorHAnsi"/>
          <w:color w:val="000000" w:themeColor="text1"/>
          <w:lang w:val="en-GB"/>
        </w:rPr>
        <w:t xml:space="preserve">Thai </w:t>
      </w:r>
      <w:proofErr w:type="spellStart"/>
      <w:r w:rsidR="004F09EF" w:rsidRPr="005973E1">
        <w:rPr>
          <w:rFonts w:cstheme="minorHAnsi"/>
          <w:color w:val="000000" w:themeColor="text1"/>
          <w:lang w:val="en-GB"/>
        </w:rPr>
        <w:t>Mo</w:t>
      </w:r>
      <w:r w:rsidR="00887EC6" w:rsidRPr="005973E1">
        <w:rPr>
          <w:rFonts w:cstheme="minorHAnsi"/>
          <w:color w:val="000000" w:themeColor="text1"/>
          <w:lang w:val="en-GB"/>
        </w:rPr>
        <w:t>P</w:t>
      </w:r>
      <w:r w:rsidR="004F09EF" w:rsidRPr="005973E1">
        <w:rPr>
          <w:rFonts w:cstheme="minorHAnsi"/>
          <w:color w:val="000000" w:themeColor="text1"/>
          <w:lang w:val="en-GB"/>
        </w:rPr>
        <w:t>H</w:t>
      </w:r>
      <w:proofErr w:type="spellEnd"/>
      <w:r w:rsidR="004F09EF" w:rsidRPr="005973E1">
        <w:rPr>
          <w:rFonts w:cstheme="minorHAnsi"/>
          <w:color w:val="000000" w:themeColor="text1"/>
          <w:lang w:val="en-GB"/>
        </w:rPr>
        <w:t xml:space="preserve"> guideline</w:t>
      </w:r>
      <w:r w:rsidR="00E57B76" w:rsidRPr="005973E1">
        <w:rPr>
          <w:rFonts w:cstheme="minorHAnsi"/>
          <w:color w:val="000000" w:themeColor="text1"/>
          <w:lang w:val="en-GB"/>
        </w:rPr>
        <w:t>, which consists of underweight</w:t>
      </w:r>
      <w:r w:rsidR="00D56400" w:rsidRPr="005973E1">
        <w:rPr>
          <w:rFonts w:cstheme="minorHAnsi"/>
          <w:color w:val="000000" w:themeColor="text1"/>
          <w:lang w:val="en-GB"/>
        </w:rPr>
        <w:t xml:space="preserve"> </w:t>
      </w:r>
      <w:r w:rsidR="00E57B76" w:rsidRPr="005973E1">
        <w:rPr>
          <w:rFonts w:cstheme="minorHAnsi"/>
          <w:color w:val="000000" w:themeColor="text1"/>
          <w:lang w:val="en-GB"/>
        </w:rPr>
        <w:t>(BMI&lt;18.5), normal (BMI=18.5-22.9), overweight (BMI=23-24.9), obesity (BMI=25-29.9) and severe obesity (BMI&gt;30).</w:t>
      </w:r>
      <w:r w:rsidR="004F09EF" w:rsidRPr="005973E1">
        <w:rPr>
          <w:rFonts w:cstheme="minorHAnsi"/>
          <w:color w:val="000000" w:themeColor="text1"/>
          <w:lang w:val="en-GB"/>
        </w:rPr>
        <w:t xml:space="preserve"> The result illustrated </w:t>
      </w:r>
      <w:r w:rsidR="009723DF" w:rsidRPr="005973E1">
        <w:rPr>
          <w:rFonts w:cstheme="minorHAnsi"/>
          <w:color w:val="000000" w:themeColor="text1"/>
          <w:lang w:val="en-GB"/>
        </w:rPr>
        <w:t>elders with</w:t>
      </w:r>
      <w:r w:rsidR="004F09EF" w:rsidRPr="005973E1">
        <w:rPr>
          <w:rFonts w:cstheme="minorHAnsi"/>
          <w:color w:val="000000" w:themeColor="text1"/>
          <w:lang w:val="en-GB"/>
        </w:rPr>
        <w:t xml:space="preserve"> </w:t>
      </w:r>
      <w:r w:rsidR="000B2DED">
        <w:rPr>
          <w:rFonts w:cstheme="minorHAnsi"/>
          <w:color w:val="000000" w:themeColor="text1"/>
          <w:lang w:val="en-GB"/>
        </w:rPr>
        <w:t xml:space="preserve">a </w:t>
      </w:r>
      <w:r w:rsidR="004F09EF" w:rsidRPr="005973E1">
        <w:rPr>
          <w:rFonts w:cstheme="minorHAnsi"/>
          <w:color w:val="000000" w:themeColor="text1"/>
          <w:lang w:val="en-GB"/>
        </w:rPr>
        <w:t xml:space="preserve">normal BMI </w:t>
      </w:r>
      <w:r w:rsidR="009723DF" w:rsidRPr="005973E1">
        <w:rPr>
          <w:rFonts w:cstheme="minorHAnsi"/>
          <w:color w:val="000000" w:themeColor="text1"/>
          <w:lang w:val="en-GB"/>
        </w:rPr>
        <w:t>fell</w:t>
      </w:r>
      <w:r w:rsidR="004F09EF" w:rsidRPr="005973E1">
        <w:rPr>
          <w:rFonts w:cstheme="minorHAnsi"/>
          <w:color w:val="000000" w:themeColor="text1"/>
          <w:lang w:val="en-GB"/>
        </w:rPr>
        <w:t xml:space="preserve"> 19%</w:t>
      </w:r>
      <w:r w:rsidR="00C1703F" w:rsidRPr="005973E1">
        <w:rPr>
          <w:rFonts w:cstheme="minorHAnsi"/>
          <w:color w:val="000000" w:themeColor="text1"/>
          <w:lang w:val="en-GB"/>
        </w:rPr>
        <w:t xml:space="preserve"> (n=26)</w:t>
      </w:r>
      <w:r w:rsidR="004F09EF" w:rsidRPr="005973E1">
        <w:rPr>
          <w:rFonts w:cstheme="minorHAnsi"/>
          <w:color w:val="000000" w:themeColor="text1"/>
          <w:lang w:val="en-GB"/>
        </w:rPr>
        <w:t>,</w:t>
      </w:r>
      <w:r w:rsidR="009723DF" w:rsidRPr="005973E1">
        <w:rPr>
          <w:rFonts w:cstheme="minorHAnsi"/>
          <w:color w:val="000000" w:themeColor="text1"/>
          <w:lang w:val="en-GB"/>
        </w:rPr>
        <w:t xml:space="preserve"> while</w:t>
      </w:r>
      <w:r w:rsidR="004F09EF" w:rsidRPr="005973E1">
        <w:rPr>
          <w:rFonts w:cstheme="minorHAnsi"/>
          <w:color w:val="000000" w:themeColor="text1"/>
          <w:lang w:val="en-GB"/>
        </w:rPr>
        <w:t xml:space="preserve"> the overweight</w:t>
      </w:r>
      <w:r w:rsidR="00C1703F" w:rsidRPr="005973E1">
        <w:rPr>
          <w:rFonts w:cstheme="minorHAnsi"/>
          <w:color w:val="000000" w:themeColor="text1"/>
          <w:lang w:val="en-GB"/>
        </w:rPr>
        <w:t xml:space="preserve"> (n=19, 23.8%)</w:t>
      </w:r>
      <w:r w:rsidR="004F09EF" w:rsidRPr="005973E1">
        <w:rPr>
          <w:rFonts w:cstheme="minorHAnsi"/>
          <w:color w:val="000000" w:themeColor="text1"/>
          <w:lang w:val="en-GB"/>
        </w:rPr>
        <w:t xml:space="preserve"> and obese group</w:t>
      </w:r>
      <w:r w:rsidR="00C1703F" w:rsidRPr="005973E1">
        <w:rPr>
          <w:rFonts w:cstheme="minorHAnsi"/>
          <w:color w:val="000000" w:themeColor="text1"/>
          <w:lang w:val="en-GB"/>
        </w:rPr>
        <w:t xml:space="preserve"> (n=56, 31.5%)</w:t>
      </w:r>
      <w:r w:rsidR="004F09EF" w:rsidRPr="005973E1">
        <w:rPr>
          <w:rFonts w:cstheme="minorHAnsi"/>
          <w:color w:val="000000" w:themeColor="text1"/>
          <w:lang w:val="en-GB"/>
        </w:rPr>
        <w:t xml:space="preserve"> </w:t>
      </w:r>
      <w:r w:rsidR="009723DF" w:rsidRPr="005973E1">
        <w:rPr>
          <w:rFonts w:cstheme="minorHAnsi"/>
          <w:color w:val="000000" w:themeColor="text1"/>
          <w:lang w:val="en-GB"/>
        </w:rPr>
        <w:t>fell more</w:t>
      </w:r>
      <w:r w:rsidR="00C1703F" w:rsidRPr="005973E1">
        <w:rPr>
          <w:rFonts w:cstheme="minorHAnsi"/>
          <w:color w:val="000000" w:themeColor="text1"/>
          <w:lang w:val="en-GB"/>
        </w:rPr>
        <w:t xml:space="preserve"> </w:t>
      </w:r>
      <w:r w:rsidR="004F09EF" w:rsidRPr="005973E1">
        <w:rPr>
          <w:rFonts w:cstheme="minorHAnsi"/>
          <w:color w:val="000000" w:themeColor="text1"/>
          <w:lang w:val="en-GB"/>
        </w:rPr>
        <w:t xml:space="preserve">and the largest </w:t>
      </w:r>
      <w:r w:rsidR="00C1703F" w:rsidRPr="005973E1">
        <w:rPr>
          <w:rFonts w:cstheme="minorHAnsi"/>
          <w:color w:val="000000" w:themeColor="text1"/>
          <w:lang w:val="en-GB"/>
        </w:rPr>
        <w:t>proportion</w:t>
      </w:r>
      <w:r w:rsidR="004F09EF" w:rsidRPr="005973E1">
        <w:rPr>
          <w:rFonts w:cstheme="minorHAnsi"/>
          <w:color w:val="000000" w:themeColor="text1"/>
          <w:lang w:val="en-GB"/>
        </w:rPr>
        <w:t xml:space="preserve"> </w:t>
      </w:r>
      <w:r w:rsidR="009723DF" w:rsidRPr="005973E1">
        <w:rPr>
          <w:rFonts w:cstheme="minorHAnsi"/>
          <w:color w:val="000000" w:themeColor="text1"/>
          <w:lang w:val="en-GB"/>
        </w:rPr>
        <w:t>(</w:t>
      </w:r>
      <w:r w:rsidR="00C1703F" w:rsidRPr="005973E1">
        <w:rPr>
          <w:rFonts w:cstheme="minorHAnsi"/>
          <w:color w:val="000000" w:themeColor="text1"/>
          <w:lang w:val="en-GB"/>
        </w:rPr>
        <w:t xml:space="preserve">n=17, </w:t>
      </w:r>
      <w:r w:rsidR="004F09EF" w:rsidRPr="005973E1">
        <w:rPr>
          <w:rFonts w:cstheme="minorHAnsi"/>
          <w:color w:val="000000" w:themeColor="text1"/>
          <w:lang w:val="en-GB"/>
        </w:rPr>
        <w:t>39.5%</w:t>
      </w:r>
      <w:r w:rsidR="009723DF" w:rsidRPr="005973E1">
        <w:rPr>
          <w:rFonts w:cstheme="minorHAnsi"/>
          <w:color w:val="000000" w:themeColor="text1"/>
          <w:lang w:val="en-GB"/>
        </w:rPr>
        <w:t>)</w:t>
      </w:r>
      <w:r w:rsidR="004F09EF" w:rsidRPr="005973E1">
        <w:rPr>
          <w:rFonts w:cstheme="minorHAnsi"/>
          <w:color w:val="000000" w:themeColor="text1"/>
          <w:lang w:val="en-GB"/>
        </w:rPr>
        <w:t xml:space="preserve"> w</w:t>
      </w:r>
      <w:r w:rsidR="00887EC6" w:rsidRPr="005973E1">
        <w:rPr>
          <w:rFonts w:cstheme="minorHAnsi"/>
          <w:color w:val="000000" w:themeColor="text1"/>
          <w:lang w:val="en-GB"/>
        </w:rPr>
        <w:t>as</w:t>
      </w:r>
      <w:r w:rsidR="004F09EF" w:rsidRPr="005973E1">
        <w:rPr>
          <w:rFonts w:cstheme="minorHAnsi"/>
          <w:color w:val="000000" w:themeColor="text1"/>
          <w:lang w:val="en-GB"/>
        </w:rPr>
        <w:t xml:space="preserve"> </w:t>
      </w:r>
      <w:r w:rsidR="009723DF" w:rsidRPr="005973E1">
        <w:rPr>
          <w:rFonts w:cstheme="minorHAnsi"/>
          <w:color w:val="000000" w:themeColor="text1"/>
          <w:lang w:val="en-GB"/>
        </w:rPr>
        <w:t xml:space="preserve">in </w:t>
      </w:r>
      <w:r w:rsidR="004F09EF" w:rsidRPr="005973E1">
        <w:rPr>
          <w:rFonts w:cstheme="minorHAnsi"/>
          <w:color w:val="000000" w:themeColor="text1"/>
          <w:lang w:val="en-GB"/>
        </w:rPr>
        <w:t xml:space="preserve">the severe </w:t>
      </w:r>
      <w:r w:rsidR="004F09EF" w:rsidRPr="005973E1">
        <w:rPr>
          <w:rFonts w:cstheme="minorHAnsi"/>
          <w:color w:val="000000" w:themeColor="text1"/>
          <w:lang w:val="en-GB"/>
        </w:rPr>
        <w:lastRenderedPageBreak/>
        <w:t>obese group.</w:t>
      </w:r>
      <w:r w:rsidR="004F7963" w:rsidRPr="005973E1">
        <w:rPr>
          <w:rFonts w:cstheme="minorHAnsi"/>
          <w:color w:val="000000" w:themeColor="text1"/>
          <w:lang w:val="en-GB"/>
        </w:rPr>
        <w:t xml:space="preserve"> This study well explain</w:t>
      </w:r>
      <w:r w:rsidR="000B2DED">
        <w:rPr>
          <w:rFonts w:cstheme="minorHAnsi"/>
          <w:color w:val="000000" w:themeColor="text1"/>
          <w:lang w:val="en-GB"/>
        </w:rPr>
        <w:t>s</w:t>
      </w:r>
      <w:r w:rsidR="004F7963" w:rsidRPr="005973E1">
        <w:rPr>
          <w:rFonts w:cstheme="minorHAnsi"/>
          <w:color w:val="000000" w:themeColor="text1"/>
          <w:lang w:val="en-GB"/>
        </w:rPr>
        <w:t xml:space="preserve"> the increasing </w:t>
      </w:r>
      <w:r w:rsidR="00C1703F" w:rsidRPr="005973E1">
        <w:rPr>
          <w:rFonts w:cstheme="minorHAnsi"/>
          <w:color w:val="000000" w:themeColor="text1"/>
          <w:lang w:val="en-GB"/>
        </w:rPr>
        <w:t>chance</w:t>
      </w:r>
      <w:r w:rsidR="004F7963" w:rsidRPr="005973E1">
        <w:rPr>
          <w:rFonts w:cstheme="minorHAnsi"/>
          <w:color w:val="000000" w:themeColor="text1"/>
          <w:lang w:val="en-GB"/>
        </w:rPr>
        <w:t xml:space="preserve"> of falls in the higher BMI participants and there </w:t>
      </w:r>
      <w:r w:rsidR="00C1703F" w:rsidRPr="005973E1">
        <w:rPr>
          <w:rFonts w:cstheme="minorHAnsi"/>
          <w:color w:val="000000" w:themeColor="text1"/>
          <w:lang w:val="en-GB"/>
        </w:rPr>
        <w:t>was</w:t>
      </w:r>
      <w:r w:rsidR="004F7963" w:rsidRPr="005973E1">
        <w:rPr>
          <w:rFonts w:cstheme="minorHAnsi"/>
          <w:color w:val="000000" w:themeColor="text1"/>
          <w:lang w:val="en-GB"/>
        </w:rPr>
        <w:t xml:space="preserve"> </w:t>
      </w:r>
      <w:r w:rsidR="000B2DED">
        <w:rPr>
          <w:rFonts w:cstheme="minorHAnsi"/>
          <w:color w:val="000000" w:themeColor="text1"/>
          <w:lang w:val="en-GB"/>
        </w:rPr>
        <w:t xml:space="preserve">a </w:t>
      </w:r>
      <w:r w:rsidR="004F7963" w:rsidRPr="005973E1">
        <w:rPr>
          <w:rFonts w:cstheme="minorHAnsi"/>
          <w:color w:val="000000" w:themeColor="text1"/>
          <w:lang w:val="en-GB"/>
        </w:rPr>
        <w:t>significant association between BMI and falls</w:t>
      </w:r>
      <w:r w:rsidR="002A7CBB" w:rsidRPr="005973E1">
        <w:rPr>
          <w:rFonts w:cstheme="minorHAnsi"/>
          <w:color w:val="000000" w:themeColor="text1"/>
          <w:lang w:val="en-GB"/>
        </w:rPr>
        <w:t xml:space="preserve"> (see table 6)</w:t>
      </w:r>
      <w:r w:rsidR="009723DF" w:rsidRPr="005973E1">
        <w:rPr>
          <w:rFonts w:cstheme="minorHAnsi"/>
          <w:color w:val="000000" w:themeColor="text1"/>
          <w:lang w:val="en-GB"/>
        </w:rPr>
        <w:t xml:space="preserve">. In addition, older adults who had </w:t>
      </w:r>
      <w:r w:rsidR="000B2DED">
        <w:rPr>
          <w:rFonts w:cstheme="minorHAnsi"/>
          <w:color w:val="000000" w:themeColor="text1"/>
          <w:lang w:val="en-GB"/>
        </w:rPr>
        <w:t xml:space="preserve">a </w:t>
      </w:r>
      <w:r w:rsidR="009723DF" w:rsidRPr="005973E1">
        <w:rPr>
          <w:rFonts w:cstheme="minorHAnsi"/>
          <w:color w:val="000000" w:themeColor="text1"/>
          <w:lang w:val="en-GB"/>
        </w:rPr>
        <w:t>low BMI are more likely to fall than normal BMI elders</w:t>
      </w:r>
      <w:r w:rsidR="004F7963" w:rsidRPr="005973E1">
        <w:rPr>
          <w:rFonts w:cstheme="minorHAnsi"/>
          <w:color w:val="000000" w:themeColor="text1"/>
          <w:lang w:val="en-GB"/>
        </w:rPr>
        <w:t>.</w:t>
      </w:r>
      <w:r w:rsidR="00FB649D" w:rsidRPr="005973E1">
        <w:rPr>
          <w:rFonts w:cstheme="minorHAnsi"/>
          <w:color w:val="000000" w:themeColor="text1"/>
          <w:cs/>
          <w:lang w:val="en-GB"/>
        </w:rPr>
        <w:t xml:space="preserve"> </w:t>
      </w:r>
      <w:r w:rsidR="000B2DED">
        <w:rPr>
          <w:rFonts w:cstheme="minorHAnsi"/>
          <w:color w:val="000000" w:themeColor="text1"/>
          <w:lang w:val="en-GB"/>
        </w:rPr>
        <w:t>T</w:t>
      </w:r>
      <w:r w:rsidR="00FB649D" w:rsidRPr="005973E1">
        <w:rPr>
          <w:rFonts w:cstheme="minorHAnsi"/>
          <w:color w:val="000000" w:themeColor="text1"/>
          <w:lang w:val="en-GB"/>
        </w:rPr>
        <w:t>his study had explore</w:t>
      </w:r>
      <w:r w:rsidR="00C1703F" w:rsidRPr="005973E1">
        <w:rPr>
          <w:rFonts w:cstheme="minorHAnsi"/>
          <w:color w:val="000000" w:themeColor="text1"/>
          <w:lang w:val="en-GB"/>
        </w:rPr>
        <w:t>d</w:t>
      </w:r>
      <w:r w:rsidR="00FB649D" w:rsidRPr="005973E1">
        <w:rPr>
          <w:rFonts w:cstheme="minorHAnsi"/>
          <w:color w:val="000000" w:themeColor="text1"/>
          <w:lang w:val="en-GB"/>
        </w:rPr>
        <w:t xml:space="preserve"> the relation of waist circumference, which </w:t>
      </w:r>
      <w:r w:rsidR="000B2DED">
        <w:rPr>
          <w:rFonts w:cstheme="minorHAnsi"/>
          <w:color w:val="000000" w:themeColor="text1"/>
          <w:lang w:val="en-GB"/>
        </w:rPr>
        <w:t xml:space="preserve">is </w:t>
      </w:r>
      <w:r w:rsidR="00FB649D" w:rsidRPr="005973E1">
        <w:rPr>
          <w:rFonts w:cstheme="minorHAnsi"/>
          <w:color w:val="000000" w:themeColor="text1"/>
          <w:lang w:val="en-GB"/>
        </w:rPr>
        <w:t xml:space="preserve">associated to BMI, to falls. The abnormal waist circumference in </w:t>
      </w:r>
      <w:r w:rsidR="000B2DED">
        <w:rPr>
          <w:rFonts w:cstheme="minorHAnsi"/>
          <w:color w:val="000000" w:themeColor="text1"/>
          <w:lang w:val="en-GB"/>
        </w:rPr>
        <w:t xml:space="preserve">a </w:t>
      </w:r>
      <w:r w:rsidR="00FB649D" w:rsidRPr="005973E1">
        <w:rPr>
          <w:rFonts w:cstheme="minorHAnsi"/>
          <w:color w:val="000000" w:themeColor="text1"/>
          <w:lang w:val="en-GB"/>
        </w:rPr>
        <w:t xml:space="preserve">Thai male is more than 90 </w:t>
      </w:r>
      <w:r w:rsidR="000B2DED" w:rsidRPr="005973E1">
        <w:rPr>
          <w:rFonts w:cstheme="minorHAnsi"/>
          <w:color w:val="000000" w:themeColor="text1"/>
          <w:lang w:val="en-GB"/>
        </w:rPr>
        <w:t>centimetres</w:t>
      </w:r>
      <w:r w:rsidR="00FB649D" w:rsidRPr="005973E1">
        <w:rPr>
          <w:rFonts w:cstheme="minorHAnsi"/>
          <w:color w:val="000000" w:themeColor="text1"/>
          <w:lang w:val="en-GB"/>
        </w:rPr>
        <w:t xml:space="preserve"> and more than 80 </w:t>
      </w:r>
      <w:r w:rsidR="000B2DED" w:rsidRPr="005973E1">
        <w:rPr>
          <w:rFonts w:cstheme="minorHAnsi"/>
          <w:color w:val="000000" w:themeColor="text1"/>
          <w:lang w:val="en-GB"/>
        </w:rPr>
        <w:t>centimetres</w:t>
      </w:r>
      <w:r w:rsidR="00FB649D" w:rsidRPr="005973E1">
        <w:rPr>
          <w:rFonts w:cstheme="minorHAnsi"/>
          <w:color w:val="000000" w:themeColor="text1"/>
          <w:lang w:val="en-GB"/>
        </w:rPr>
        <w:t xml:space="preserve"> for </w:t>
      </w:r>
      <w:r w:rsidR="000B2DED">
        <w:rPr>
          <w:rFonts w:cstheme="minorHAnsi"/>
          <w:color w:val="000000" w:themeColor="text1"/>
          <w:lang w:val="en-GB"/>
        </w:rPr>
        <w:t xml:space="preserve">the </w:t>
      </w:r>
      <w:r w:rsidR="00FB649D" w:rsidRPr="005973E1">
        <w:rPr>
          <w:rFonts w:cstheme="minorHAnsi"/>
          <w:color w:val="000000" w:themeColor="text1"/>
          <w:lang w:val="en-GB"/>
        </w:rPr>
        <w:t xml:space="preserve">female, according to the guideline of Thai </w:t>
      </w:r>
      <w:proofErr w:type="spellStart"/>
      <w:r w:rsidR="00FB649D" w:rsidRPr="005973E1">
        <w:rPr>
          <w:rFonts w:cstheme="minorHAnsi"/>
          <w:color w:val="000000" w:themeColor="text1"/>
          <w:lang w:val="en-GB"/>
        </w:rPr>
        <w:t>MoPH</w:t>
      </w:r>
      <w:proofErr w:type="spellEnd"/>
      <w:r w:rsidR="00FB649D" w:rsidRPr="005973E1">
        <w:rPr>
          <w:rFonts w:cstheme="minorHAnsi"/>
          <w:color w:val="000000" w:themeColor="text1"/>
          <w:lang w:val="en-GB"/>
        </w:rPr>
        <w:t>. The result of this study found</w:t>
      </w:r>
      <w:r w:rsidR="00C1703F" w:rsidRPr="005973E1">
        <w:rPr>
          <w:rFonts w:cstheme="minorHAnsi"/>
          <w:color w:val="000000" w:themeColor="text1"/>
          <w:lang w:val="en-GB"/>
        </w:rPr>
        <w:t xml:space="preserve"> participants who had abnormal value</w:t>
      </w:r>
      <w:r w:rsidR="000B2DED">
        <w:rPr>
          <w:rFonts w:cstheme="minorHAnsi"/>
          <w:color w:val="000000" w:themeColor="text1"/>
          <w:lang w:val="en-GB"/>
        </w:rPr>
        <w:t>,</w:t>
      </w:r>
      <w:r w:rsidR="00C1703F" w:rsidRPr="005973E1">
        <w:rPr>
          <w:rFonts w:cstheme="minorHAnsi"/>
          <w:color w:val="000000" w:themeColor="text1"/>
          <w:lang w:val="en-GB"/>
        </w:rPr>
        <w:t xml:space="preserve"> fell more (n=108, 31.9%)</w:t>
      </w:r>
      <w:r w:rsidR="00CB14B1" w:rsidRPr="005973E1">
        <w:rPr>
          <w:rFonts w:cstheme="minorHAnsi"/>
          <w:color w:val="000000" w:themeColor="text1"/>
          <w:lang w:val="en-GB"/>
        </w:rPr>
        <w:t xml:space="preserve"> </w:t>
      </w:r>
      <w:r w:rsidR="00C1703F" w:rsidRPr="005973E1">
        <w:rPr>
          <w:rFonts w:cstheme="minorHAnsi"/>
          <w:color w:val="000000" w:themeColor="text1"/>
          <w:lang w:val="en-GB"/>
        </w:rPr>
        <w:t xml:space="preserve">than who had </w:t>
      </w:r>
      <w:r w:rsidR="000B2DED">
        <w:rPr>
          <w:rFonts w:cstheme="minorHAnsi"/>
          <w:color w:val="000000" w:themeColor="text1"/>
          <w:lang w:val="en-GB"/>
        </w:rPr>
        <w:t xml:space="preserve">a </w:t>
      </w:r>
      <w:r w:rsidR="00C1703F" w:rsidRPr="005973E1">
        <w:rPr>
          <w:rFonts w:cstheme="minorHAnsi"/>
          <w:color w:val="000000" w:themeColor="text1"/>
          <w:lang w:val="en-GB"/>
        </w:rPr>
        <w:t>normal value (n=13, 11.7%) with the evidence</w:t>
      </w:r>
      <w:r w:rsidR="00DD7753" w:rsidRPr="005973E1">
        <w:rPr>
          <w:rFonts w:cstheme="minorHAnsi"/>
          <w:color w:val="000000" w:themeColor="text1"/>
          <w:lang w:val="en-GB"/>
        </w:rPr>
        <w:t xml:space="preserve"> strong association</w:t>
      </w:r>
      <w:r w:rsidR="00C1703F" w:rsidRPr="005973E1">
        <w:rPr>
          <w:rFonts w:cstheme="minorHAnsi"/>
          <w:color w:val="000000" w:themeColor="text1"/>
          <w:lang w:val="en-GB"/>
        </w:rPr>
        <w:t xml:space="preserve"> (OR=3.52)</w:t>
      </w:r>
      <w:r w:rsidR="00FB649D" w:rsidRPr="005973E1">
        <w:rPr>
          <w:rFonts w:cstheme="minorHAnsi"/>
          <w:color w:val="000000" w:themeColor="text1"/>
          <w:lang w:val="en-GB"/>
        </w:rPr>
        <w:t xml:space="preserve"> </w:t>
      </w:r>
      <w:r w:rsidR="00DD7753" w:rsidRPr="005973E1">
        <w:rPr>
          <w:rFonts w:cstheme="minorHAnsi"/>
          <w:color w:val="000000" w:themeColor="text1"/>
          <w:lang w:val="en-GB"/>
        </w:rPr>
        <w:t xml:space="preserve">between having abnormal waist circumference and falls (see table 6). </w:t>
      </w:r>
    </w:p>
    <w:p w14:paraId="4B65ADAD" w14:textId="3A67DF75" w:rsidR="00585395" w:rsidRPr="005973E1" w:rsidRDefault="00DD7753" w:rsidP="008B377B">
      <w:pPr>
        <w:spacing w:line="480" w:lineRule="auto"/>
        <w:ind w:firstLine="720"/>
        <w:jc w:val="both"/>
        <w:rPr>
          <w:rFonts w:cstheme="minorHAnsi"/>
          <w:color w:val="000000" w:themeColor="text1"/>
          <w:szCs w:val="24"/>
          <w:lang w:val="en-GB"/>
        </w:rPr>
      </w:pPr>
      <w:r w:rsidRPr="005973E1">
        <w:rPr>
          <w:rFonts w:cstheme="minorHAnsi"/>
          <w:lang w:val="en-GB"/>
        </w:rPr>
        <w:t xml:space="preserve">The study of </w:t>
      </w:r>
      <w:r w:rsidR="000B2DED">
        <w:rPr>
          <w:rFonts w:cstheme="minorHAnsi"/>
          <w:lang w:val="en-GB"/>
        </w:rPr>
        <w:t xml:space="preserve">the </w:t>
      </w:r>
      <w:r w:rsidRPr="005973E1">
        <w:rPr>
          <w:rFonts w:cstheme="minorHAnsi"/>
          <w:lang w:val="en-GB"/>
        </w:rPr>
        <w:t>physical status aimed to find the effect of visual, hearing, balance impairment and taking sleeping pills</w:t>
      </w:r>
      <w:r w:rsidR="000B2DED">
        <w:rPr>
          <w:rFonts w:cstheme="minorHAnsi"/>
          <w:lang w:val="en-GB"/>
        </w:rPr>
        <w:t>,</w:t>
      </w:r>
      <w:r w:rsidRPr="005973E1">
        <w:rPr>
          <w:rFonts w:cstheme="minorHAnsi"/>
          <w:lang w:val="en-GB"/>
        </w:rPr>
        <w:t xml:space="preserve"> to falls. </w:t>
      </w:r>
      <w:r w:rsidR="00BE0613" w:rsidRPr="005973E1">
        <w:rPr>
          <w:rFonts w:cstheme="minorHAnsi"/>
          <w:lang w:val="en-GB"/>
        </w:rPr>
        <w:t xml:space="preserve">The </w:t>
      </w:r>
      <w:r w:rsidRPr="005973E1">
        <w:rPr>
          <w:rFonts w:cstheme="minorHAnsi"/>
          <w:lang w:val="en-GB"/>
        </w:rPr>
        <w:t>result</w:t>
      </w:r>
      <w:r w:rsidR="00887EC6" w:rsidRPr="005973E1">
        <w:rPr>
          <w:rFonts w:cstheme="minorHAnsi"/>
          <w:lang w:val="en-GB"/>
        </w:rPr>
        <w:t xml:space="preserve"> reported</w:t>
      </w:r>
      <w:r w:rsidR="00C71996" w:rsidRPr="005973E1">
        <w:rPr>
          <w:rFonts w:cstheme="minorHAnsi"/>
          <w:cs/>
          <w:lang w:val="en-GB"/>
        </w:rPr>
        <w:t xml:space="preserve"> </w:t>
      </w:r>
      <w:r w:rsidR="00C71996" w:rsidRPr="005973E1">
        <w:rPr>
          <w:rFonts w:cstheme="minorHAnsi"/>
          <w:lang w:val="en-GB"/>
        </w:rPr>
        <w:t>respondents with</w:t>
      </w:r>
      <w:r w:rsidR="00BE0613" w:rsidRPr="005973E1">
        <w:rPr>
          <w:rFonts w:cstheme="minorHAnsi"/>
          <w:lang w:val="en-GB"/>
        </w:rPr>
        <w:t xml:space="preserve"> </w:t>
      </w:r>
      <w:r w:rsidR="00887EC6" w:rsidRPr="005973E1">
        <w:rPr>
          <w:rFonts w:cstheme="minorHAnsi"/>
          <w:lang w:val="en-GB"/>
        </w:rPr>
        <w:t>visual impairment</w:t>
      </w:r>
      <w:r w:rsidR="00C71996" w:rsidRPr="005973E1">
        <w:rPr>
          <w:rFonts w:cstheme="minorHAnsi"/>
          <w:lang w:val="en-GB"/>
        </w:rPr>
        <w:t xml:space="preserve"> </w:t>
      </w:r>
      <w:r w:rsidR="00945AAE" w:rsidRPr="005973E1">
        <w:rPr>
          <w:rFonts w:cstheme="minorHAnsi"/>
          <w:lang w:val="en-GB"/>
        </w:rPr>
        <w:t>fell slightly more</w:t>
      </w:r>
      <w:r w:rsidR="00C71996" w:rsidRPr="005973E1">
        <w:rPr>
          <w:rFonts w:cstheme="minorHAnsi"/>
          <w:lang w:val="en-GB"/>
        </w:rPr>
        <w:t xml:space="preserve"> than those who had normal vision, h</w:t>
      </w:r>
      <w:r w:rsidR="00E523B6" w:rsidRPr="005973E1">
        <w:rPr>
          <w:rFonts w:cstheme="minorHAnsi"/>
          <w:lang w:val="en-GB"/>
        </w:rPr>
        <w:t xml:space="preserve">owever, </w:t>
      </w:r>
      <w:r w:rsidR="00C71996" w:rsidRPr="005973E1">
        <w:rPr>
          <w:rFonts w:cstheme="minorHAnsi"/>
          <w:lang w:val="en-GB"/>
        </w:rPr>
        <w:t xml:space="preserve">there was </w:t>
      </w:r>
      <w:r w:rsidR="00E523B6" w:rsidRPr="005973E1">
        <w:rPr>
          <w:rFonts w:cstheme="minorHAnsi"/>
          <w:lang w:val="en-GB"/>
        </w:rPr>
        <w:t>no</w:t>
      </w:r>
      <w:r w:rsidR="00C71996" w:rsidRPr="005973E1">
        <w:rPr>
          <w:rFonts w:cstheme="minorHAnsi"/>
          <w:lang w:val="en-GB"/>
        </w:rPr>
        <w:t xml:space="preserve"> evidence of </w:t>
      </w:r>
      <w:r w:rsidR="00E523B6" w:rsidRPr="005973E1">
        <w:rPr>
          <w:rFonts w:cstheme="minorHAnsi"/>
          <w:lang w:val="en-GB"/>
        </w:rPr>
        <w:t>significant association.</w:t>
      </w:r>
      <w:r w:rsidR="00E164CB" w:rsidRPr="005973E1">
        <w:rPr>
          <w:rFonts w:cstheme="minorHAnsi"/>
          <w:lang w:val="en-GB"/>
        </w:rPr>
        <w:t xml:space="preserve"> </w:t>
      </w:r>
      <w:r w:rsidR="000B2DED">
        <w:rPr>
          <w:rFonts w:cstheme="minorHAnsi"/>
          <w:lang w:val="en-GB"/>
        </w:rPr>
        <w:t xml:space="preserve"> T</w:t>
      </w:r>
      <w:r w:rsidR="00945AAE" w:rsidRPr="005973E1">
        <w:rPr>
          <w:rFonts w:cstheme="minorHAnsi"/>
          <w:lang w:val="en-GB"/>
        </w:rPr>
        <w:t xml:space="preserve">his study found that hearing impairment, balance impairment, and taking sleeping pills had the effect to falls with report of significant association (see table 6). </w:t>
      </w:r>
      <w:r w:rsidR="00C71996" w:rsidRPr="005973E1">
        <w:rPr>
          <w:rFonts w:cstheme="minorHAnsi"/>
          <w:color w:val="000000" w:themeColor="text1"/>
          <w:lang w:val="en-GB"/>
        </w:rPr>
        <w:t>A</w:t>
      </w:r>
      <w:r w:rsidR="00E523B6" w:rsidRPr="005973E1">
        <w:rPr>
          <w:rFonts w:cstheme="minorHAnsi"/>
          <w:color w:val="000000" w:themeColor="text1"/>
          <w:lang w:val="en-GB"/>
        </w:rPr>
        <w:t xml:space="preserve">mong </w:t>
      </w:r>
      <w:r w:rsidR="00945AAE" w:rsidRPr="005973E1">
        <w:rPr>
          <w:rFonts w:cstheme="minorHAnsi"/>
          <w:color w:val="000000" w:themeColor="text1"/>
          <w:lang w:val="en-GB"/>
        </w:rPr>
        <w:t>these</w:t>
      </w:r>
      <w:r w:rsidR="00B068A7" w:rsidRPr="005973E1">
        <w:rPr>
          <w:rFonts w:cstheme="minorHAnsi"/>
          <w:color w:val="000000" w:themeColor="text1"/>
          <w:lang w:val="en-GB"/>
        </w:rPr>
        <w:t xml:space="preserve"> </w:t>
      </w:r>
      <w:r w:rsidR="00945AAE" w:rsidRPr="005973E1">
        <w:rPr>
          <w:rFonts w:cstheme="minorHAnsi"/>
          <w:color w:val="000000" w:themeColor="text1"/>
          <w:lang w:val="en-GB"/>
        </w:rPr>
        <w:t>factor</w:t>
      </w:r>
      <w:r w:rsidR="00B068A7" w:rsidRPr="005973E1">
        <w:rPr>
          <w:rFonts w:cstheme="minorHAnsi"/>
          <w:color w:val="000000" w:themeColor="text1"/>
          <w:lang w:val="en-GB"/>
        </w:rPr>
        <w:t>s</w:t>
      </w:r>
      <w:r w:rsidR="00945AAE" w:rsidRPr="005973E1">
        <w:rPr>
          <w:rFonts w:cstheme="minorHAnsi"/>
          <w:color w:val="000000" w:themeColor="text1"/>
          <w:lang w:val="en-GB"/>
        </w:rPr>
        <w:t xml:space="preserve">, balance impairment </w:t>
      </w:r>
      <w:r w:rsidR="00871E8A" w:rsidRPr="005973E1">
        <w:rPr>
          <w:rFonts w:cstheme="minorHAnsi"/>
          <w:color w:val="000000" w:themeColor="text1"/>
          <w:lang w:val="en-GB"/>
        </w:rPr>
        <w:t>was found</w:t>
      </w:r>
      <w:r w:rsidR="00945AAE" w:rsidRPr="005973E1">
        <w:rPr>
          <w:rFonts w:cstheme="minorHAnsi"/>
          <w:color w:val="000000" w:themeColor="text1"/>
          <w:lang w:val="en-GB"/>
        </w:rPr>
        <w:t xml:space="preserve"> strong</w:t>
      </w:r>
      <w:r w:rsidR="00871E8A" w:rsidRPr="005973E1">
        <w:rPr>
          <w:rFonts w:cstheme="minorHAnsi"/>
          <w:color w:val="000000" w:themeColor="text1"/>
          <w:lang w:val="en-GB"/>
        </w:rPr>
        <w:t>ly</w:t>
      </w:r>
      <w:r w:rsidR="00945AAE" w:rsidRPr="005973E1">
        <w:rPr>
          <w:rFonts w:cstheme="minorHAnsi"/>
          <w:color w:val="000000" w:themeColor="text1"/>
          <w:lang w:val="en-GB"/>
        </w:rPr>
        <w:t xml:space="preserve"> associat</w:t>
      </w:r>
      <w:r w:rsidR="00871E8A" w:rsidRPr="005973E1">
        <w:rPr>
          <w:rFonts w:cstheme="minorHAnsi"/>
          <w:color w:val="000000" w:themeColor="text1"/>
          <w:lang w:val="en-GB"/>
        </w:rPr>
        <w:t>ed</w:t>
      </w:r>
      <w:r w:rsidR="00945AAE" w:rsidRPr="005973E1">
        <w:rPr>
          <w:rFonts w:cstheme="minorHAnsi"/>
          <w:color w:val="000000" w:themeColor="text1"/>
          <w:lang w:val="en-GB"/>
        </w:rPr>
        <w:t xml:space="preserve"> to falls and it can be explained that the odds of falls among participants who had poor balance</w:t>
      </w:r>
      <w:r w:rsidR="000B2DED">
        <w:rPr>
          <w:rFonts w:cstheme="minorHAnsi"/>
          <w:color w:val="000000" w:themeColor="text1"/>
          <w:lang w:val="en-GB"/>
        </w:rPr>
        <w:t>,</w:t>
      </w:r>
      <w:r w:rsidR="00945AAE" w:rsidRPr="005973E1">
        <w:rPr>
          <w:rFonts w:cstheme="minorHAnsi"/>
          <w:color w:val="000000" w:themeColor="text1"/>
          <w:lang w:val="en-GB"/>
        </w:rPr>
        <w:t xml:space="preserve"> were greater almost three time than who had normal balance (see table 6). </w:t>
      </w:r>
    </w:p>
    <w:p w14:paraId="16C4AC21" w14:textId="3DF45070" w:rsidR="002E539F" w:rsidRPr="005973E1" w:rsidRDefault="00B068A7" w:rsidP="008B377B">
      <w:pPr>
        <w:spacing w:line="480" w:lineRule="auto"/>
        <w:ind w:firstLine="720"/>
        <w:jc w:val="both"/>
        <w:rPr>
          <w:rFonts w:cstheme="minorHAnsi"/>
          <w:color w:val="000000" w:themeColor="text1"/>
          <w:lang w:val="en-GB"/>
        </w:rPr>
      </w:pPr>
      <w:r w:rsidRPr="005973E1">
        <w:rPr>
          <w:rFonts w:cstheme="minorHAnsi"/>
          <w:color w:val="000000" w:themeColor="text1"/>
          <w:lang w:val="en-GB"/>
        </w:rPr>
        <w:t>Several Thai literature</w:t>
      </w:r>
      <w:r w:rsidR="00C1703F" w:rsidRPr="005973E1">
        <w:rPr>
          <w:rFonts w:cstheme="minorHAnsi"/>
          <w:color w:val="000000" w:themeColor="text1"/>
          <w:lang w:val="en-GB"/>
        </w:rPr>
        <w:t>s</w:t>
      </w:r>
      <w:r w:rsidRPr="005973E1">
        <w:rPr>
          <w:rFonts w:cstheme="minorHAnsi"/>
          <w:color w:val="000000" w:themeColor="text1"/>
          <w:lang w:val="en-GB"/>
        </w:rPr>
        <w:t xml:space="preserve"> had studied </w:t>
      </w:r>
      <w:r w:rsidR="00600EDA">
        <w:rPr>
          <w:rFonts w:cstheme="minorHAnsi"/>
          <w:color w:val="000000" w:themeColor="text1"/>
          <w:lang w:val="en-GB"/>
        </w:rPr>
        <w:t>the</w:t>
      </w:r>
      <w:r w:rsidRPr="005973E1">
        <w:rPr>
          <w:rFonts w:cstheme="minorHAnsi"/>
          <w:color w:val="000000" w:themeColor="text1"/>
          <w:lang w:val="en-GB"/>
        </w:rPr>
        <w:t xml:space="preserve"> effect of physical status among the elderly to falls. The</w:t>
      </w:r>
      <w:r w:rsidR="005673F6">
        <w:rPr>
          <w:rFonts w:cstheme="minorHAnsi"/>
          <w:color w:val="000000" w:themeColor="text1"/>
          <w:lang w:val="en-GB"/>
        </w:rPr>
        <w:t xml:space="preserve"> </w:t>
      </w:r>
      <w:r w:rsidRPr="005973E1">
        <w:rPr>
          <w:rFonts w:cstheme="minorHAnsi"/>
          <w:color w:val="000000" w:themeColor="text1"/>
          <w:lang w:val="en-GB"/>
        </w:rPr>
        <w:t>study</w:t>
      </w:r>
      <w:r w:rsidR="00CB14B1" w:rsidRPr="005973E1">
        <w:rPr>
          <w:rFonts w:cstheme="minorHAnsi"/>
          <w:color w:val="000000" w:themeColor="text1"/>
          <w:lang w:val="en-GB"/>
        </w:rPr>
        <w:t xml:space="preserve"> (n=406)</w:t>
      </w:r>
      <w:r w:rsidRPr="005973E1">
        <w:rPr>
          <w:rFonts w:cstheme="minorHAnsi"/>
          <w:color w:val="000000" w:themeColor="text1"/>
          <w:lang w:val="en-GB"/>
        </w:rPr>
        <w:t xml:space="preserve"> in a Southern province </w:t>
      </w:r>
      <w:r w:rsidR="00E43D1C" w:rsidRPr="005973E1">
        <w:rPr>
          <w:rFonts w:cstheme="minorHAnsi"/>
          <w:color w:val="000000" w:themeColor="text1"/>
          <w:lang w:val="en-GB"/>
        </w:rPr>
        <w:t>reported the cases of falls</w:t>
      </w:r>
      <w:r w:rsidR="00600EDA">
        <w:rPr>
          <w:rFonts w:cstheme="minorHAnsi"/>
          <w:color w:val="000000" w:themeColor="text1"/>
          <w:lang w:val="en-GB"/>
        </w:rPr>
        <w:t>,</w:t>
      </w:r>
      <w:r w:rsidR="00E43D1C" w:rsidRPr="005973E1">
        <w:rPr>
          <w:rFonts w:cstheme="minorHAnsi"/>
          <w:color w:val="000000" w:themeColor="text1"/>
          <w:lang w:val="en-GB"/>
        </w:rPr>
        <w:t xml:space="preserve"> were higher in overweight and obese participants</w:t>
      </w:r>
      <w:r w:rsidR="00600EDA">
        <w:rPr>
          <w:rFonts w:cstheme="minorHAnsi"/>
          <w:color w:val="000000" w:themeColor="text1"/>
          <w:lang w:val="en-GB"/>
        </w:rPr>
        <w:t>,</w:t>
      </w:r>
      <w:r w:rsidR="00E43D1C" w:rsidRPr="005973E1">
        <w:rPr>
          <w:rFonts w:cstheme="minorHAnsi"/>
          <w:color w:val="000000" w:themeColor="text1"/>
          <w:lang w:val="en-GB"/>
        </w:rPr>
        <w:t xml:space="preserve"> with </w:t>
      </w:r>
      <w:r w:rsidR="00600EDA">
        <w:rPr>
          <w:rFonts w:cstheme="minorHAnsi"/>
          <w:color w:val="000000" w:themeColor="text1"/>
          <w:lang w:val="en-GB"/>
        </w:rPr>
        <w:t>a</w:t>
      </w:r>
      <w:r w:rsidR="00E43D1C" w:rsidRPr="005973E1">
        <w:rPr>
          <w:rFonts w:cstheme="minorHAnsi"/>
          <w:color w:val="000000" w:themeColor="text1"/>
          <w:lang w:val="en-GB"/>
        </w:rPr>
        <w:t xml:space="preserve"> statistically significant association. </w:t>
      </w:r>
      <w:r w:rsidR="00C1703F" w:rsidRPr="005973E1">
        <w:rPr>
          <w:rFonts w:cstheme="minorHAnsi"/>
          <w:color w:val="000000" w:themeColor="text1"/>
          <w:lang w:val="en-GB"/>
        </w:rPr>
        <w:t>T</w:t>
      </w:r>
      <w:r w:rsidR="00E43D1C" w:rsidRPr="005973E1">
        <w:rPr>
          <w:rFonts w:cstheme="minorHAnsi"/>
          <w:color w:val="000000" w:themeColor="text1"/>
          <w:lang w:val="en-GB"/>
        </w:rPr>
        <w:t>h</w:t>
      </w:r>
      <w:r w:rsidRPr="005973E1">
        <w:rPr>
          <w:rFonts w:cstheme="minorHAnsi"/>
          <w:color w:val="000000" w:themeColor="text1"/>
          <w:lang w:val="en-GB"/>
        </w:rPr>
        <w:t>e same</w:t>
      </w:r>
      <w:r w:rsidR="00E43D1C" w:rsidRPr="005973E1">
        <w:rPr>
          <w:rFonts w:cstheme="minorHAnsi"/>
          <w:color w:val="000000" w:themeColor="text1"/>
          <w:lang w:val="en-GB"/>
        </w:rPr>
        <w:t xml:space="preserve"> study </w:t>
      </w:r>
      <w:r w:rsidRPr="005973E1">
        <w:rPr>
          <w:rFonts w:cstheme="minorHAnsi"/>
          <w:color w:val="000000" w:themeColor="text1"/>
          <w:lang w:val="en-GB"/>
        </w:rPr>
        <w:t>found elders who had visual problem</w:t>
      </w:r>
      <w:r w:rsidR="00600EDA">
        <w:rPr>
          <w:rFonts w:cstheme="minorHAnsi"/>
          <w:color w:val="000000" w:themeColor="text1"/>
          <w:lang w:val="en-GB"/>
        </w:rPr>
        <w:t>s,</w:t>
      </w:r>
      <w:r w:rsidRPr="005973E1">
        <w:rPr>
          <w:rFonts w:cstheme="minorHAnsi"/>
          <w:color w:val="000000" w:themeColor="text1"/>
          <w:lang w:val="en-GB"/>
        </w:rPr>
        <w:t xml:space="preserve"> fell more with </w:t>
      </w:r>
      <w:r w:rsidR="00600EDA">
        <w:rPr>
          <w:rFonts w:cstheme="minorHAnsi"/>
          <w:color w:val="000000" w:themeColor="text1"/>
          <w:lang w:val="en-GB"/>
        </w:rPr>
        <w:t xml:space="preserve">a </w:t>
      </w:r>
      <w:r w:rsidRPr="005973E1">
        <w:rPr>
          <w:rFonts w:cstheme="minorHAnsi"/>
          <w:color w:val="000000" w:themeColor="text1"/>
          <w:lang w:val="en-GB"/>
        </w:rPr>
        <w:t>significant association but their study focus</w:t>
      </w:r>
      <w:r w:rsidR="00600EDA">
        <w:rPr>
          <w:rFonts w:cstheme="minorHAnsi"/>
          <w:color w:val="000000" w:themeColor="text1"/>
          <w:lang w:val="en-GB"/>
        </w:rPr>
        <w:t>sed</w:t>
      </w:r>
      <w:r w:rsidRPr="005973E1">
        <w:rPr>
          <w:rFonts w:cstheme="minorHAnsi"/>
          <w:color w:val="000000" w:themeColor="text1"/>
          <w:lang w:val="en-GB"/>
        </w:rPr>
        <w:t xml:space="preserve"> on participants </w:t>
      </w:r>
      <w:r w:rsidR="00600EDA">
        <w:rPr>
          <w:rFonts w:cstheme="minorHAnsi"/>
          <w:color w:val="000000" w:themeColor="text1"/>
          <w:lang w:val="en-GB"/>
        </w:rPr>
        <w:t xml:space="preserve">of a </w:t>
      </w:r>
      <w:r w:rsidR="00CB14B1" w:rsidRPr="005973E1">
        <w:rPr>
          <w:rFonts w:cstheme="minorHAnsi"/>
          <w:color w:val="000000" w:themeColor="text1"/>
          <w:lang w:val="en-GB"/>
        </w:rPr>
        <w:t>narrower</w:t>
      </w:r>
      <w:r w:rsidR="007D3BEA" w:rsidRPr="005973E1">
        <w:rPr>
          <w:rFonts w:cstheme="minorHAnsi"/>
          <w:color w:val="000000" w:themeColor="text1"/>
          <w:lang w:val="en-GB"/>
        </w:rPr>
        <w:t xml:space="preserve"> age group (60-69 years old)</w:t>
      </w:r>
      <w:r w:rsidR="006561B3" w:rsidRPr="005973E1">
        <w:rPr>
          <w:rFonts w:cstheme="minorHAnsi"/>
          <w:color w:val="000000" w:themeColor="text1"/>
          <w:lang w:val="en-GB"/>
        </w:rPr>
        <w:fldChar w:fldCharType="begin" w:fldLock="1"/>
      </w:r>
      <w:r w:rsidR="005C38D3">
        <w:rPr>
          <w:rFonts w:cstheme="minorHAnsi"/>
          <w:color w:val="000000" w:themeColor="text1"/>
          <w:lang w:val="en-GB"/>
        </w:rPr>
        <w:instrText>ADDIN CSL_CITATION {"citationItems":[{"id":"ITEM-1","itemData":{"DOI":"10.1155/2018/8546085","author":[{"dropping-particle":"","family":"Worapanwisit","given":"Titaporn","non-dropping-particle":"","parse-names":false,"suffix":""},{"dropping-particle":"","family":"Prabpai","given":"Somkid","non-dropping-particle":"","parse-names":false,"suffix":""},{"dropping-particle":"","family":"Rosenberg","given":"Ed","non-dropping-particle":"","parse-names":false,"suffix":""}],"container-title":"Journal of Aging Research","id":"ITEM-1","issued":{"date-parts":[["2018"]]},"note":"Factors of fall\nEvironmental factor\nphysical status\nmedical condition","title":"Correlates of Falls among Community-Dwelling Elderly in Thailand","type":"article-journal"},"uris":["http://www.mendeley.com/documents/?uuid=6290ebf9-42c9-3998-870b-5131a825d4a7"]}],"mendeley":{"formattedCitation":"(20)","plainTextFormattedCitation":"(20)","previouslyFormattedCitation":"(20)"},"properties":{"noteIndex":0},"schema":"https://github.com/citation-style-language/schema/raw/master/csl-citation.json"}</w:instrText>
      </w:r>
      <w:r w:rsidR="006561B3" w:rsidRPr="005973E1">
        <w:rPr>
          <w:rFonts w:cstheme="minorHAnsi"/>
          <w:color w:val="000000" w:themeColor="text1"/>
          <w:lang w:val="en-GB"/>
        </w:rPr>
        <w:fldChar w:fldCharType="separate"/>
      </w:r>
      <w:r w:rsidR="005928A3" w:rsidRPr="005928A3">
        <w:rPr>
          <w:rFonts w:cstheme="minorHAnsi"/>
          <w:noProof/>
          <w:color w:val="000000" w:themeColor="text1"/>
          <w:lang w:val="en-GB"/>
        </w:rPr>
        <w:t>(20)</w:t>
      </w:r>
      <w:r w:rsidR="006561B3" w:rsidRPr="005973E1">
        <w:rPr>
          <w:rFonts w:cstheme="minorHAnsi"/>
          <w:color w:val="000000" w:themeColor="text1"/>
          <w:lang w:val="en-GB"/>
        </w:rPr>
        <w:fldChar w:fldCharType="end"/>
      </w:r>
      <w:r w:rsidR="009918D6" w:rsidRPr="005973E1">
        <w:rPr>
          <w:rFonts w:cstheme="minorHAnsi"/>
          <w:color w:val="000000" w:themeColor="text1"/>
          <w:lang w:val="en-GB"/>
        </w:rPr>
        <w:t>.</w:t>
      </w:r>
      <w:r w:rsidR="00833D53" w:rsidRPr="005973E1">
        <w:rPr>
          <w:rFonts w:cstheme="minorHAnsi"/>
          <w:color w:val="000000" w:themeColor="text1"/>
          <w:lang w:val="en-GB"/>
        </w:rPr>
        <w:t xml:space="preserve"> </w:t>
      </w:r>
    </w:p>
    <w:p w14:paraId="761387E9" w14:textId="06C472AC" w:rsidR="00B20134" w:rsidRPr="005973E1" w:rsidRDefault="00E501B1" w:rsidP="008B377B">
      <w:pPr>
        <w:pStyle w:val="Heading4"/>
        <w:spacing w:line="480" w:lineRule="auto"/>
        <w:rPr>
          <w:rFonts w:asciiTheme="minorHAnsi" w:hAnsiTheme="minorHAnsi" w:cstheme="minorHAnsi"/>
          <w:i/>
          <w:iCs/>
          <w:color w:val="000000" w:themeColor="text1"/>
          <w:lang w:val="en-GB"/>
        </w:rPr>
      </w:pPr>
      <w:r>
        <w:rPr>
          <w:rFonts w:asciiTheme="minorHAnsi" w:hAnsiTheme="minorHAnsi" w:cstheme="minorHAnsi"/>
          <w:i/>
          <w:iCs/>
          <w:color w:val="000000" w:themeColor="text1"/>
          <w:lang w:val="en-GB"/>
        </w:rPr>
        <w:lastRenderedPageBreak/>
        <w:t xml:space="preserve">3.3.1.e </w:t>
      </w:r>
      <w:r w:rsidR="002E539F" w:rsidRPr="005973E1">
        <w:rPr>
          <w:rFonts w:asciiTheme="minorHAnsi" w:hAnsiTheme="minorHAnsi" w:cstheme="minorHAnsi"/>
          <w:i/>
          <w:iCs/>
          <w:color w:val="000000" w:themeColor="text1"/>
          <w:lang w:val="en-GB"/>
        </w:rPr>
        <w:t>Medical condition</w:t>
      </w:r>
      <w:r w:rsidR="004B1089" w:rsidRPr="005973E1">
        <w:rPr>
          <w:rFonts w:asciiTheme="minorHAnsi" w:hAnsiTheme="minorHAnsi" w:cstheme="minorHAnsi"/>
          <w:i/>
          <w:iCs/>
          <w:color w:val="000000" w:themeColor="text1"/>
          <w:lang w:val="en-GB"/>
        </w:rPr>
        <w:t xml:space="preserve">s </w:t>
      </w:r>
      <w:r w:rsidR="00104C0D" w:rsidRPr="005973E1">
        <w:rPr>
          <w:rFonts w:asciiTheme="minorHAnsi" w:hAnsiTheme="minorHAnsi" w:cstheme="minorHAnsi"/>
          <w:i/>
          <w:iCs/>
          <w:color w:val="000000" w:themeColor="text1"/>
          <w:lang w:val="en-GB"/>
        </w:rPr>
        <w:t>(</w:t>
      </w:r>
      <w:r w:rsidR="00535EDA">
        <w:rPr>
          <w:rFonts w:asciiTheme="minorHAnsi" w:hAnsiTheme="minorHAnsi" w:cstheme="minorHAnsi"/>
          <w:i/>
          <w:iCs/>
          <w:color w:val="000000" w:themeColor="text1"/>
          <w:lang w:val="en-GB"/>
        </w:rPr>
        <w:t>d</w:t>
      </w:r>
      <w:r w:rsidR="00113365" w:rsidRPr="005973E1">
        <w:rPr>
          <w:rFonts w:asciiTheme="minorHAnsi" w:hAnsiTheme="minorHAnsi" w:cstheme="minorHAnsi"/>
          <w:i/>
          <w:iCs/>
          <w:color w:val="000000" w:themeColor="text1"/>
          <w:lang w:val="en-GB"/>
        </w:rPr>
        <w:t>ia</w:t>
      </w:r>
      <w:r w:rsidR="00303180" w:rsidRPr="005973E1">
        <w:rPr>
          <w:rFonts w:asciiTheme="minorHAnsi" w:hAnsiTheme="minorHAnsi" w:cstheme="minorHAnsi"/>
          <w:i/>
          <w:iCs/>
          <w:color w:val="000000" w:themeColor="text1"/>
          <w:lang w:val="en-GB"/>
        </w:rPr>
        <w:t>betes mellitus</w:t>
      </w:r>
      <w:r w:rsidR="00104C0D" w:rsidRPr="005973E1">
        <w:rPr>
          <w:rFonts w:asciiTheme="minorHAnsi" w:hAnsiTheme="minorHAnsi" w:cstheme="minorHAnsi"/>
          <w:i/>
          <w:iCs/>
          <w:color w:val="000000" w:themeColor="text1"/>
          <w:lang w:val="en-GB"/>
        </w:rPr>
        <w:t xml:space="preserve">, </w:t>
      </w:r>
      <w:r w:rsidR="00535EDA">
        <w:rPr>
          <w:rFonts w:asciiTheme="minorHAnsi" w:hAnsiTheme="minorHAnsi" w:cstheme="minorHAnsi"/>
          <w:i/>
          <w:iCs/>
          <w:color w:val="000000" w:themeColor="text1"/>
          <w:lang w:val="en-GB"/>
        </w:rPr>
        <w:t>h</w:t>
      </w:r>
      <w:r w:rsidR="00303180" w:rsidRPr="005973E1">
        <w:rPr>
          <w:rFonts w:asciiTheme="minorHAnsi" w:hAnsiTheme="minorHAnsi" w:cstheme="minorHAnsi"/>
          <w:i/>
          <w:iCs/>
          <w:color w:val="000000" w:themeColor="text1"/>
          <w:lang w:val="en-GB"/>
        </w:rPr>
        <w:t>ypertension</w:t>
      </w:r>
      <w:r w:rsidR="00104C0D" w:rsidRPr="005973E1">
        <w:rPr>
          <w:rFonts w:asciiTheme="minorHAnsi" w:hAnsiTheme="minorHAnsi" w:cstheme="minorHAnsi"/>
          <w:i/>
          <w:iCs/>
          <w:color w:val="000000" w:themeColor="text1"/>
          <w:lang w:val="en-GB"/>
        </w:rPr>
        <w:t xml:space="preserve">, </w:t>
      </w:r>
      <w:r w:rsidR="00535EDA">
        <w:rPr>
          <w:rFonts w:asciiTheme="minorHAnsi" w:hAnsiTheme="minorHAnsi" w:cstheme="minorHAnsi"/>
          <w:i/>
          <w:iCs/>
          <w:color w:val="000000" w:themeColor="text1"/>
          <w:lang w:val="en-GB"/>
        </w:rPr>
        <w:t>i</w:t>
      </w:r>
      <w:r w:rsidR="00303180" w:rsidRPr="005973E1">
        <w:rPr>
          <w:rFonts w:asciiTheme="minorHAnsi" w:hAnsiTheme="minorHAnsi" w:cstheme="minorHAnsi"/>
          <w:i/>
          <w:iCs/>
          <w:color w:val="000000" w:themeColor="text1"/>
          <w:lang w:val="en-GB"/>
        </w:rPr>
        <w:t>schemic heart disease</w:t>
      </w:r>
      <w:r w:rsidR="00104C0D" w:rsidRPr="005973E1">
        <w:rPr>
          <w:rFonts w:asciiTheme="minorHAnsi" w:hAnsiTheme="minorHAnsi" w:cstheme="minorHAnsi"/>
          <w:i/>
          <w:iCs/>
          <w:color w:val="000000" w:themeColor="text1"/>
          <w:lang w:val="en-GB"/>
        </w:rPr>
        <w:t xml:space="preserve">, </w:t>
      </w:r>
      <w:proofErr w:type="spellStart"/>
      <w:r w:rsidR="00535EDA">
        <w:rPr>
          <w:rFonts w:asciiTheme="minorHAnsi" w:hAnsiTheme="minorHAnsi" w:cstheme="minorHAnsi"/>
          <w:i/>
          <w:iCs/>
          <w:color w:val="000000" w:themeColor="text1"/>
          <w:lang w:val="en-GB"/>
        </w:rPr>
        <w:t>d</w:t>
      </w:r>
      <w:r w:rsidR="00303180" w:rsidRPr="005973E1">
        <w:rPr>
          <w:rFonts w:asciiTheme="minorHAnsi" w:hAnsiTheme="minorHAnsi" w:cstheme="minorHAnsi"/>
          <w:i/>
          <w:iCs/>
          <w:color w:val="000000" w:themeColor="text1"/>
          <w:lang w:val="en-GB"/>
        </w:rPr>
        <w:t>yslipidemia</w:t>
      </w:r>
      <w:proofErr w:type="spellEnd"/>
      <w:r w:rsidR="00104C0D" w:rsidRPr="005973E1">
        <w:rPr>
          <w:rFonts w:asciiTheme="minorHAnsi" w:hAnsiTheme="minorHAnsi" w:cstheme="minorHAnsi"/>
          <w:i/>
          <w:iCs/>
          <w:color w:val="000000" w:themeColor="text1"/>
          <w:lang w:val="en-GB"/>
        </w:rPr>
        <w:t xml:space="preserve">, </w:t>
      </w:r>
      <w:r w:rsidR="00535EDA">
        <w:rPr>
          <w:rFonts w:asciiTheme="minorHAnsi" w:hAnsiTheme="minorHAnsi" w:cstheme="minorHAnsi"/>
          <w:i/>
          <w:iCs/>
          <w:color w:val="000000" w:themeColor="text1"/>
          <w:lang w:val="en-GB"/>
        </w:rPr>
        <w:t>d</w:t>
      </w:r>
      <w:r w:rsidR="00104C0D" w:rsidRPr="005973E1">
        <w:rPr>
          <w:rFonts w:asciiTheme="minorHAnsi" w:hAnsiTheme="minorHAnsi" w:cstheme="minorHAnsi"/>
          <w:i/>
          <w:iCs/>
          <w:color w:val="000000" w:themeColor="text1"/>
          <w:lang w:val="en-GB"/>
        </w:rPr>
        <w:t xml:space="preserve">epression, </w:t>
      </w:r>
      <w:r w:rsidR="00535EDA">
        <w:rPr>
          <w:rFonts w:asciiTheme="minorHAnsi" w:hAnsiTheme="minorHAnsi" w:cstheme="minorHAnsi"/>
          <w:i/>
          <w:iCs/>
          <w:color w:val="000000" w:themeColor="text1"/>
          <w:lang w:val="en-GB"/>
        </w:rPr>
        <w:t>c</w:t>
      </w:r>
      <w:r w:rsidR="00104C0D" w:rsidRPr="005973E1">
        <w:rPr>
          <w:rFonts w:asciiTheme="minorHAnsi" w:hAnsiTheme="minorHAnsi" w:cstheme="minorHAnsi"/>
          <w:i/>
          <w:iCs/>
          <w:color w:val="000000" w:themeColor="text1"/>
          <w:lang w:val="en-GB"/>
        </w:rPr>
        <w:t>ancer, knee</w:t>
      </w:r>
      <w:r w:rsidR="00303180" w:rsidRPr="005973E1">
        <w:rPr>
          <w:rFonts w:asciiTheme="minorHAnsi" w:hAnsiTheme="minorHAnsi" w:cstheme="minorHAnsi"/>
          <w:i/>
          <w:iCs/>
          <w:color w:val="000000" w:themeColor="text1"/>
          <w:lang w:val="en-GB"/>
        </w:rPr>
        <w:t xml:space="preserve"> osteoarthrosis</w:t>
      </w:r>
      <w:r w:rsidR="00104C0D" w:rsidRPr="005973E1">
        <w:rPr>
          <w:rFonts w:asciiTheme="minorHAnsi" w:hAnsiTheme="minorHAnsi" w:cstheme="minorHAnsi"/>
          <w:i/>
          <w:iCs/>
          <w:color w:val="000000" w:themeColor="text1"/>
          <w:lang w:val="en-GB"/>
        </w:rPr>
        <w:t>)</w:t>
      </w:r>
    </w:p>
    <w:p w14:paraId="01F4FEB7" w14:textId="65F9C783" w:rsidR="00303180" w:rsidRPr="005973E1" w:rsidRDefault="00303180" w:rsidP="008B377B">
      <w:pPr>
        <w:spacing w:line="480" w:lineRule="auto"/>
        <w:ind w:firstLine="720"/>
        <w:jc w:val="both"/>
        <w:rPr>
          <w:rFonts w:cstheme="minorHAnsi"/>
          <w:lang w:val="en-GB"/>
        </w:rPr>
      </w:pPr>
      <w:r w:rsidRPr="005973E1">
        <w:rPr>
          <w:rFonts w:cstheme="minorHAnsi"/>
          <w:lang w:val="en-GB"/>
        </w:rPr>
        <w:t>Th</w:t>
      </w:r>
      <w:r w:rsidR="007D3BEA" w:rsidRPr="005973E1">
        <w:rPr>
          <w:rFonts w:cstheme="minorHAnsi"/>
          <w:lang w:val="en-GB"/>
        </w:rPr>
        <w:t>is</w:t>
      </w:r>
      <w:r w:rsidRPr="005973E1">
        <w:rPr>
          <w:rFonts w:cstheme="minorHAnsi"/>
          <w:lang w:val="en-GB"/>
        </w:rPr>
        <w:t xml:space="preserve"> study aimed to find the relation between falls and medical conditions, which are </w:t>
      </w:r>
      <w:r w:rsidR="007D3BEA" w:rsidRPr="005973E1">
        <w:rPr>
          <w:rFonts w:cstheme="minorHAnsi"/>
          <w:lang w:val="en-GB"/>
        </w:rPr>
        <w:t>diabetes mellitus (</w:t>
      </w:r>
      <w:r w:rsidRPr="005973E1">
        <w:rPr>
          <w:rFonts w:cstheme="minorHAnsi"/>
          <w:lang w:val="en-GB"/>
        </w:rPr>
        <w:t>DM</w:t>
      </w:r>
      <w:r w:rsidR="007D3BEA" w:rsidRPr="005973E1">
        <w:rPr>
          <w:rFonts w:cstheme="minorHAnsi"/>
          <w:lang w:val="en-GB"/>
        </w:rPr>
        <w:t>)</w:t>
      </w:r>
      <w:r w:rsidRPr="005973E1">
        <w:rPr>
          <w:rFonts w:cstheme="minorHAnsi"/>
          <w:lang w:val="en-GB"/>
        </w:rPr>
        <w:t>,</w:t>
      </w:r>
      <w:r w:rsidR="007D3BEA" w:rsidRPr="005973E1">
        <w:rPr>
          <w:rFonts w:cstheme="minorHAnsi"/>
          <w:lang w:val="en-GB"/>
        </w:rPr>
        <w:t xml:space="preserve"> hypertension</w:t>
      </w:r>
      <w:r w:rsidRPr="005973E1">
        <w:rPr>
          <w:rFonts w:cstheme="minorHAnsi"/>
          <w:lang w:val="en-GB"/>
        </w:rPr>
        <w:t xml:space="preserve"> </w:t>
      </w:r>
      <w:r w:rsidR="007D3BEA" w:rsidRPr="005973E1">
        <w:rPr>
          <w:rFonts w:cstheme="minorHAnsi"/>
          <w:lang w:val="en-GB"/>
        </w:rPr>
        <w:t>(</w:t>
      </w:r>
      <w:r w:rsidRPr="005973E1">
        <w:rPr>
          <w:rFonts w:cstheme="minorHAnsi"/>
          <w:lang w:val="en-GB"/>
        </w:rPr>
        <w:t>HT</w:t>
      </w:r>
      <w:r w:rsidR="007D3BEA" w:rsidRPr="005973E1">
        <w:rPr>
          <w:rFonts w:cstheme="minorHAnsi"/>
          <w:lang w:val="en-GB"/>
        </w:rPr>
        <w:t>)</w:t>
      </w:r>
      <w:r w:rsidRPr="005973E1">
        <w:rPr>
          <w:rFonts w:cstheme="minorHAnsi"/>
          <w:lang w:val="en-GB"/>
        </w:rPr>
        <w:t xml:space="preserve">, </w:t>
      </w:r>
      <w:r w:rsidR="007D3BEA" w:rsidRPr="005973E1">
        <w:rPr>
          <w:rFonts w:cstheme="minorHAnsi"/>
          <w:lang w:val="en-GB"/>
        </w:rPr>
        <w:t>ischemic heart disease (</w:t>
      </w:r>
      <w:r w:rsidRPr="005973E1">
        <w:rPr>
          <w:rFonts w:cstheme="minorHAnsi"/>
          <w:lang w:val="en-GB"/>
        </w:rPr>
        <w:t>IHD</w:t>
      </w:r>
      <w:r w:rsidR="007D3BEA" w:rsidRPr="005973E1">
        <w:rPr>
          <w:rFonts w:cstheme="minorHAnsi"/>
          <w:lang w:val="en-GB"/>
        </w:rPr>
        <w:t>)</w:t>
      </w:r>
      <w:r w:rsidRPr="005973E1">
        <w:rPr>
          <w:rFonts w:cstheme="minorHAnsi"/>
          <w:lang w:val="en-GB"/>
        </w:rPr>
        <w:t xml:space="preserve">, </w:t>
      </w:r>
      <w:proofErr w:type="spellStart"/>
      <w:r w:rsidR="006C65C3" w:rsidRPr="005973E1">
        <w:rPr>
          <w:rFonts w:cstheme="minorHAnsi"/>
          <w:lang w:val="en-GB"/>
        </w:rPr>
        <w:t>dyslipidemia</w:t>
      </w:r>
      <w:proofErr w:type="spellEnd"/>
      <w:r w:rsidR="006C65C3" w:rsidRPr="005973E1">
        <w:rPr>
          <w:rFonts w:cstheme="minorHAnsi"/>
          <w:lang w:val="en-GB"/>
        </w:rPr>
        <w:t xml:space="preserve"> (DLP), </w:t>
      </w:r>
      <w:r w:rsidR="007D3BEA" w:rsidRPr="005973E1">
        <w:rPr>
          <w:rFonts w:cstheme="minorHAnsi"/>
          <w:lang w:val="en-GB"/>
        </w:rPr>
        <w:t>d</w:t>
      </w:r>
      <w:r w:rsidRPr="005973E1">
        <w:rPr>
          <w:rFonts w:cstheme="minorHAnsi"/>
          <w:lang w:val="en-GB"/>
        </w:rPr>
        <w:t>epression,</w:t>
      </w:r>
      <w:r w:rsidR="007D3BEA" w:rsidRPr="005973E1">
        <w:rPr>
          <w:rFonts w:cstheme="minorHAnsi"/>
          <w:lang w:val="en-GB"/>
        </w:rPr>
        <w:t xml:space="preserve"> c</w:t>
      </w:r>
      <w:r w:rsidRPr="005973E1">
        <w:rPr>
          <w:rFonts w:cstheme="minorHAnsi"/>
          <w:lang w:val="en-GB"/>
        </w:rPr>
        <w:t>ancer</w:t>
      </w:r>
      <w:r w:rsidR="00EA3875">
        <w:rPr>
          <w:rFonts w:cstheme="minorHAnsi"/>
          <w:lang w:val="en-GB"/>
        </w:rPr>
        <w:t xml:space="preserve"> and</w:t>
      </w:r>
      <w:r w:rsidR="00EA3875" w:rsidRPr="005973E1">
        <w:rPr>
          <w:rFonts w:cstheme="minorHAnsi"/>
          <w:lang w:val="en-GB"/>
        </w:rPr>
        <w:t xml:space="preserve"> </w:t>
      </w:r>
      <w:r w:rsidR="007D3BEA" w:rsidRPr="005973E1">
        <w:rPr>
          <w:rFonts w:cstheme="minorHAnsi"/>
          <w:lang w:val="en-GB"/>
        </w:rPr>
        <w:t>k</w:t>
      </w:r>
      <w:r w:rsidRPr="005973E1">
        <w:rPr>
          <w:rFonts w:cstheme="minorHAnsi"/>
          <w:lang w:val="en-GB"/>
        </w:rPr>
        <w:t>nee</w:t>
      </w:r>
      <w:r w:rsidR="007D3BEA" w:rsidRPr="005973E1">
        <w:rPr>
          <w:rFonts w:cstheme="minorHAnsi"/>
          <w:lang w:val="en-GB"/>
        </w:rPr>
        <w:t xml:space="preserve"> osteoarthrosis (knee OA)</w:t>
      </w:r>
      <w:r w:rsidRPr="005973E1">
        <w:rPr>
          <w:rFonts w:cstheme="minorHAnsi"/>
          <w:lang w:val="en-GB"/>
        </w:rPr>
        <w:t>.</w:t>
      </w:r>
      <w:r w:rsidR="00425073">
        <w:rPr>
          <w:rFonts w:cstheme="minorHAnsi"/>
          <w:lang w:val="en-GB"/>
        </w:rPr>
        <w:t xml:space="preserve"> </w:t>
      </w:r>
      <w:r w:rsidR="00FE0B91">
        <w:rPr>
          <w:rFonts w:cstheme="minorHAnsi"/>
          <w:color w:val="000000" w:themeColor="text1"/>
          <w:lang w:val="en-GB"/>
        </w:rPr>
        <w:t xml:space="preserve">However, diseases listed above were not found associated with falls in this study. </w:t>
      </w:r>
    </w:p>
    <w:p w14:paraId="0E59DB4A" w14:textId="6BB2EEF4" w:rsidR="00405DC3" w:rsidRPr="00DA3EE6" w:rsidRDefault="00DA3EE6" w:rsidP="008B377B">
      <w:pPr>
        <w:pStyle w:val="Caption"/>
        <w:spacing w:line="480" w:lineRule="auto"/>
        <w:jc w:val="center"/>
        <w:rPr>
          <w:color w:val="000000" w:themeColor="text1"/>
          <w:sz w:val="22"/>
          <w:lang w:val="en-GB"/>
        </w:rPr>
      </w:pPr>
      <w:bookmarkStart w:id="12" w:name="_Toc48114144"/>
      <w:r w:rsidRPr="00DA3EE6">
        <w:rPr>
          <w:color w:val="000000" w:themeColor="text1"/>
          <w:sz w:val="22"/>
        </w:rPr>
        <w:t xml:space="preserve">Table </w:t>
      </w:r>
      <w:r w:rsidRPr="00DA3EE6">
        <w:rPr>
          <w:color w:val="000000" w:themeColor="text1"/>
          <w:sz w:val="22"/>
        </w:rPr>
        <w:fldChar w:fldCharType="begin"/>
      </w:r>
      <w:r w:rsidRPr="00DA3EE6">
        <w:rPr>
          <w:color w:val="000000" w:themeColor="text1"/>
          <w:sz w:val="22"/>
        </w:rPr>
        <w:instrText xml:space="preserve"> SEQ Table \* ARABIC </w:instrText>
      </w:r>
      <w:r w:rsidRPr="00DA3EE6">
        <w:rPr>
          <w:color w:val="000000" w:themeColor="text1"/>
          <w:sz w:val="22"/>
        </w:rPr>
        <w:fldChar w:fldCharType="separate"/>
      </w:r>
      <w:r w:rsidR="00F855BD">
        <w:rPr>
          <w:noProof/>
          <w:color w:val="000000" w:themeColor="text1"/>
          <w:sz w:val="22"/>
        </w:rPr>
        <w:t>6</w:t>
      </w:r>
      <w:r w:rsidRPr="00DA3EE6">
        <w:rPr>
          <w:color w:val="000000" w:themeColor="text1"/>
          <w:sz w:val="22"/>
        </w:rPr>
        <w:fldChar w:fldCharType="end"/>
      </w:r>
      <w:r w:rsidRPr="00DA3EE6">
        <w:rPr>
          <w:color w:val="000000" w:themeColor="text1"/>
          <w:sz w:val="22"/>
        </w:rPr>
        <w:t xml:space="preserve">  Bivariate analysis of dependent individual factors with falls in a survey in Eastern Thailand 2018</w:t>
      </w:r>
      <w:bookmarkEnd w:id="12"/>
    </w:p>
    <w:tbl>
      <w:tblPr>
        <w:tblStyle w:val="TableGrid"/>
        <w:tblW w:w="9067" w:type="dxa"/>
        <w:tblLook w:val="04A0" w:firstRow="1" w:lastRow="0" w:firstColumn="1" w:lastColumn="0" w:noHBand="0" w:noVBand="1"/>
      </w:tblPr>
      <w:tblGrid>
        <w:gridCol w:w="3256"/>
        <w:gridCol w:w="1275"/>
        <w:gridCol w:w="1276"/>
        <w:gridCol w:w="709"/>
        <w:gridCol w:w="1276"/>
        <w:gridCol w:w="1275"/>
      </w:tblGrid>
      <w:tr w:rsidR="00AD1DE6" w:rsidRPr="005973E1" w14:paraId="35F7D866" w14:textId="77777777" w:rsidTr="00FF5121">
        <w:tc>
          <w:tcPr>
            <w:tcW w:w="3256" w:type="dxa"/>
          </w:tcPr>
          <w:p w14:paraId="283E5FF4" w14:textId="69BA3DE9" w:rsidR="00AD1DE6" w:rsidRPr="005973E1" w:rsidRDefault="00213767" w:rsidP="008B377B">
            <w:pPr>
              <w:rPr>
                <w:lang w:val="en-GB"/>
              </w:rPr>
            </w:pPr>
            <w:r>
              <w:rPr>
                <w:lang w:val="en-GB"/>
              </w:rPr>
              <w:t>Characteristic</w:t>
            </w:r>
          </w:p>
        </w:tc>
        <w:tc>
          <w:tcPr>
            <w:tcW w:w="1275" w:type="dxa"/>
          </w:tcPr>
          <w:p w14:paraId="7BF3E4B6" w14:textId="77777777" w:rsidR="00AD1DE6" w:rsidRPr="005973E1" w:rsidRDefault="00AD1DE6" w:rsidP="008B377B">
            <w:pPr>
              <w:rPr>
                <w:lang w:val="en-GB"/>
              </w:rPr>
            </w:pPr>
            <w:r w:rsidRPr="005973E1">
              <w:rPr>
                <w:lang w:val="en-GB"/>
              </w:rPr>
              <w:t xml:space="preserve">Falls </w:t>
            </w:r>
          </w:p>
          <w:p w14:paraId="569A087C" w14:textId="446C1EE4" w:rsidR="00AD1DE6" w:rsidRPr="005973E1" w:rsidRDefault="00AD1DE6" w:rsidP="008B377B">
            <w:pPr>
              <w:rPr>
                <w:lang w:val="en-GB"/>
              </w:rPr>
            </w:pPr>
            <w:r w:rsidRPr="005973E1">
              <w:rPr>
                <w:lang w:val="en-GB"/>
              </w:rPr>
              <w:t xml:space="preserve">(% </w:t>
            </w:r>
            <w:r w:rsidR="00213767">
              <w:rPr>
                <w:vertAlign w:val="superscript"/>
                <w:lang w:val="en-GB"/>
              </w:rPr>
              <w:t>a</w:t>
            </w:r>
            <w:r w:rsidRPr="005973E1">
              <w:rPr>
                <w:lang w:val="en-GB"/>
              </w:rPr>
              <w:t>)</w:t>
            </w:r>
          </w:p>
        </w:tc>
        <w:tc>
          <w:tcPr>
            <w:tcW w:w="1276" w:type="dxa"/>
          </w:tcPr>
          <w:p w14:paraId="6E446C50" w14:textId="77777777" w:rsidR="00AD1DE6" w:rsidRPr="005973E1" w:rsidRDefault="00AD1DE6" w:rsidP="008B377B">
            <w:pPr>
              <w:rPr>
                <w:lang w:val="en-GB"/>
              </w:rPr>
            </w:pPr>
            <w:r w:rsidRPr="005973E1">
              <w:rPr>
                <w:lang w:val="en-GB"/>
              </w:rPr>
              <w:t xml:space="preserve">None-falls </w:t>
            </w:r>
          </w:p>
          <w:p w14:paraId="51FC2F26" w14:textId="09658478" w:rsidR="00AD1DE6" w:rsidRPr="005973E1" w:rsidRDefault="00AD1DE6" w:rsidP="008B377B">
            <w:pPr>
              <w:rPr>
                <w:lang w:val="en-GB"/>
              </w:rPr>
            </w:pPr>
            <w:r w:rsidRPr="005973E1">
              <w:rPr>
                <w:lang w:val="en-GB"/>
              </w:rPr>
              <w:t xml:space="preserve">(% </w:t>
            </w:r>
            <w:r w:rsidR="00213767">
              <w:rPr>
                <w:vertAlign w:val="superscript"/>
                <w:lang w:val="en-GB"/>
              </w:rPr>
              <w:t>a</w:t>
            </w:r>
            <w:r w:rsidRPr="005973E1">
              <w:rPr>
                <w:lang w:val="en-GB"/>
              </w:rPr>
              <w:t>)</w:t>
            </w:r>
          </w:p>
        </w:tc>
        <w:tc>
          <w:tcPr>
            <w:tcW w:w="709" w:type="dxa"/>
          </w:tcPr>
          <w:p w14:paraId="52A9A8D5" w14:textId="77777777" w:rsidR="00AD1DE6" w:rsidRPr="005973E1" w:rsidRDefault="00AD1DE6" w:rsidP="008B377B">
            <w:pPr>
              <w:rPr>
                <w:lang w:val="en-GB"/>
              </w:rPr>
            </w:pPr>
            <w:r w:rsidRPr="005973E1">
              <w:rPr>
                <w:lang w:val="en-GB"/>
              </w:rPr>
              <w:t>OR</w:t>
            </w:r>
          </w:p>
        </w:tc>
        <w:tc>
          <w:tcPr>
            <w:tcW w:w="1276" w:type="dxa"/>
          </w:tcPr>
          <w:p w14:paraId="51BEE006" w14:textId="77777777" w:rsidR="00AD1DE6" w:rsidRPr="005973E1" w:rsidRDefault="00AD1DE6" w:rsidP="008B377B">
            <w:pPr>
              <w:rPr>
                <w:lang w:val="en-GB"/>
              </w:rPr>
            </w:pPr>
            <w:r w:rsidRPr="005973E1">
              <w:rPr>
                <w:lang w:val="en-GB"/>
              </w:rPr>
              <w:t>95% CI</w:t>
            </w:r>
          </w:p>
        </w:tc>
        <w:tc>
          <w:tcPr>
            <w:tcW w:w="1275" w:type="dxa"/>
          </w:tcPr>
          <w:p w14:paraId="22A52E8F" w14:textId="77777777" w:rsidR="00AD1DE6" w:rsidRPr="005973E1" w:rsidRDefault="00AD1DE6" w:rsidP="008B377B">
            <w:pPr>
              <w:rPr>
                <w:lang w:val="en-GB"/>
              </w:rPr>
            </w:pPr>
            <w:r w:rsidRPr="005973E1">
              <w:rPr>
                <w:lang w:val="en-GB"/>
              </w:rPr>
              <w:t>p-value</w:t>
            </w:r>
          </w:p>
        </w:tc>
      </w:tr>
      <w:tr w:rsidR="00AD1DE6" w:rsidRPr="005973E1" w14:paraId="183446FD" w14:textId="77777777" w:rsidTr="00FF5121">
        <w:tc>
          <w:tcPr>
            <w:tcW w:w="3256" w:type="dxa"/>
          </w:tcPr>
          <w:p w14:paraId="0035A098" w14:textId="77777777" w:rsidR="00AD1DE6" w:rsidRPr="005973E1" w:rsidRDefault="00AD1DE6" w:rsidP="008B377B">
            <w:pPr>
              <w:rPr>
                <w:lang w:val="en-GB"/>
              </w:rPr>
            </w:pPr>
            <w:r w:rsidRPr="005973E1">
              <w:rPr>
                <w:lang w:val="en-GB"/>
              </w:rPr>
              <w:t>BMI</w:t>
            </w:r>
          </w:p>
          <w:p w14:paraId="245E8B09" w14:textId="77777777" w:rsidR="00AD1DE6" w:rsidRPr="005973E1" w:rsidRDefault="00AD1DE6" w:rsidP="008B377B">
            <w:pPr>
              <w:pStyle w:val="ListParagraph"/>
              <w:numPr>
                <w:ilvl w:val="0"/>
                <w:numId w:val="25"/>
              </w:numPr>
              <w:rPr>
                <w:lang w:val="en-GB"/>
              </w:rPr>
            </w:pPr>
            <w:r w:rsidRPr="005973E1">
              <w:rPr>
                <w:lang w:val="en-GB"/>
              </w:rPr>
              <w:t>Underweight</w:t>
            </w:r>
          </w:p>
          <w:p w14:paraId="5A08AB5D" w14:textId="77777777" w:rsidR="00AD1DE6" w:rsidRPr="005973E1" w:rsidRDefault="00AD1DE6" w:rsidP="008B377B">
            <w:pPr>
              <w:pStyle w:val="ListParagraph"/>
              <w:numPr>
                <w:ilvl w:val="0"/>
                <w:numId w:val="25"/>
              </w:numPr>
              <w:rPr>
                <w:lang w:val="en-GB"/>
              </w:rPr>
            </w:pPr>
            <w:r w:rsidRPr="005973E1">
              <w:rPr>
                <w:lang w:val="en-GB"/>
              </w:rPr>
              <w:t>Normal</w:t>
            </w:r>
          </w:p>
          <w:p w14:paraId="19A307DF" w14:textId="77777777" w:rsidR="00AD1DE6" w:rsidRPr="005973E1" w:rsidRDefault="00AD1DE6" w:rsidP="008B377B">
            <w:pPr>
              <w:pStyle w:val="ListParagraph"/>
              <w:numPr>
                <w:ilvl w:val="0"/>
                <w:numId w:val="25"/>
              </w:numPr>
              <w:rPr>
                <w:lang w:val="en-GB"/>
              </w:rPr>
            </w:pPr>
            <w:r w:rsidRPr="005973E1">
              <w:rPr>
                <w:lang w:val="en-GB"/>
              </w:rPr>
              <w:t>Overweight</w:t>
            </w:r>
          </w:p>
          <w:p w14:paraId="1E71BDDF" w14:textId="77777777" w:rsidR="00AD1DE6" w:rsidRPr="005973E1" w:rsidRDefault="00AD1DE6" w:rsidP="008B377B">
            <w:pPr>
              <w:pStyle w:val="ListParagraph"/>
              <w:numPr>
                <w:ilvl w:val="0"/>
                <w:numId w:val="25"/>
              </w:numPr>
              <w:rPr>
                <w:lang w:val="en-GB"/>
              </w:rPr>
            </w:pPr>
            <w:r w:rsidRPr="005973E1">
              <w:rPr>
                <w:lang w:val="en-GB"/>
              </w:rPr>
              <w:t>Obesity</w:t>
            </w:r>
          </w:p>
          <w:p w14:paraId="0C8DCEE9" w14:textId="77777777" w:rsidR="00AD1DE6" w:rsidRPr="005973E1" w:rsidRDefault="00AD1DE6" w:rsidP="008B377B">
            <w:pPr>
              <w:pStyle w:val="ListParagraph"/>
              <w:numPr>
                <w:ilvl w:val="0"/>
                <w:numId w:val="25"/>
              </w:numPr>
              <w:rPr>
                <w:lang w:val="en-GB"/>
              </w:rPr>
            </w:pPr>
            <w:r w:rsidRPr="005973E1">
              <w:rPr>
                <w:lang w:val="en-GB"/>
              </w:rPr>
              <w:t>Severe Obesity</w:t>
            </w:r>
          </w:p>
        </w:tc>
        <w:tc>
          <w:tcPr>
            <w:tcW w:w="1275" w:type="dxa"/>
          </w:tcPr>
          <w:p w14:paraId="37476B48" w14:textId="77777777" w:rsidR="00AD1DE6" w:rsidRPr="005973E1" w:rsidRDefault="00AD1DE6" w:rsidP="008B377B">
            <w:pPr>
              <w:rPr>
                <w:lang w:val="en-GB"/>
              </w:rPr>
            </w:pPr>
          </w:p>
          <w:p w14:paraId="49EB6A32" w14:textId="77777777" w:rsidR="00AD1DE6" w:rsidRPr="005973E1" w:rsidRDefault="00AD1DE6" w:rsidP="008B377B">
            <w:pPr>
              <w:rPr>
                <w:lang w:val="en-GB"/>
              </w:rPr>
            </w:pPr>
            <w:r w:rsidRPr="005973E1">
              <w:rPr>
                <w:lang w:val="en-GB"/>
              </w:rPr>
              <w:t>3</w:t>
            </w:r>
            <w:r w:rsidR="001374AA" w:rsidRPr="005973E1">
              <w:rPr>
                <w:lang w:val="en-GB"/>
              </w:rPr>
              <w:t xml:space="preserve"> (</w:t>
            </w:r>
            <w:r w:rsidRPr="005973E1">
              <w:rPr>
                <w:lang w:val="en-GB"/>
              </w:rPr>
              <w:t>25</w:t>
            </w:r>
            <w:r w:rsidR="001374AA" w:rsidRPr="005973E1">
              <w:rPr>
                <w:lang w:val="en-GB"/>
              </w:rPr>
              <w:t>)</w:t>
            </w:r>
          </w:p>
          <w:p w14:paraId="6755CD1D" w14:textId="77777777" w:rsidR="00AD1DE6" w:rsidRPr="005973E1" w:rsidRDefault="00AD1DE6" w:rsidP="008B377B">
            <w:pPr>
              <w:rPr>
                <w:lang w:val="en-GB"/>
              </w:rPr>
            </w:pPr>
            <w:r w:rsidRPr="005973E1">
              <w:rPr>
                <w:lang w:val="en-GB"/>
              </w:rPr>
              <w:t>26</w:t>
            </w:r>
            <w:r w:rsidR="001374AA" w:rsidRPr="005973E1">
              <w:rPr>
                <w:lang w:val="en-GB"/>
              </w:rPr>
              <w:t xml:space="preserve"> (</w:t>
            </w:r>
            <w:r w:rsidRPr="005973E1">
              <w:rPr>
                <w:lang w:val="en-GB"/>
              </w:rPr>
              <w:t>19</w:t>
            </w:r>
            <w:r w:rsidR="001374AA" w:rsidRPr="005973E1">
              <w:rPr>
                <w:lang w:val="en-GB"/>
              </w:rPr>
              <w:t>)</w:t>
            </w:r>
          </w:p>
          <w:p w14:paraId="61AAC047" w14:textId="77777777" w:rsidR="00AD1DE6" w:rsidRPr="005973E1" w:rsidRDefault="00AD1DE6" w:rsidP="008B377B">
            <w:pPr>
              <w:rPr>
                <w:lang w:val="en-GB"/>
              </w:rPr>
            </w:pPr>
            <w:r w:rsidRPr="005973E1">
              <w:rPr>
                <w:lang w:val="en-GB"/>
              </w:rPr>
              <w:t>19</w:t>
            </w:r>
            <w:r w:rsidR="001374AA" w:rsidRPr="005973E1">
              <w:rPr>
                <w:lang w:val="en-GB"/>
              </w:rPr>
              <w:t xml:space="preserve"> (</w:t>
            </w:r>
            <w:r w:rsidRPr="005973E1">
              <w:rPr>
                <w:lang w:val="en-GB"/>
              </w:rPr>
              <w:t>23.8</w:t>
            </w:r>
            <w:r w:rsidR="001374AA" w:rsidRPr="005973E1">
              <w:rPr>
                <w:lang w:val="en-GB"/>
              </w:rPr>
              <w:t>)</w:t>
            </w:r>
          </w:p>
          <w:p w14:paraId="6E9F4F76" w14:textId="77777777" w:rsidR="00AD1DE6" w:rsidRPr="005973E1" w:rsidRDefault="00AD1DE6" w:rsidP="008B377B">
            <w:pPr>
              <w:rPr>
                <w:lang w:val="en-GB"/>
              </w:rPr>
            </w:pPr>
            <w:r w:rsidRPr="005973E1">
              <w:rPr>
                <w:lang w:val="en-GB"/>
              </w:rPr>
              <w:t>56</w:t>
            </w:r>
            <w:r w:rsidR="001374AA" w:rsidRPr="005973E1">
              <w:rPr>
                <w:lang w:val="en-GB"/>
              </w:rPr>
              <w:t xml:space="preserve"> (</w:t>
            </w:r>
            <w:r w:rsidRPr="005973E1">
              <w:rPr>
                <w:lang w:val="en-GB"/>
              </w:rPr>
              <w:t>31.5</w:t>
            </w:r>
            <w:r w:rsidR="001374AA" w:rsidRPr="005973E1">
              <w:rPr>
                <w:lang w:val="en-GB"/>
              </w:rPr>
              <w:t>)</w:t>
            </w:r>
          </w:p>
          <w:p w14:paraId="70B862BE" w14:textId="77777777" w:rsidR="00AD1DE6" w:rsidRPr="005973E1" w:rsidRDefault="00AD1DE6" w:rsidP="008B377B">
            <w:pPr>
              <w:rPr>
                <w:lang w:val="en-GB"/>
              </w:rPr>
            </w:pPr>
            <w:r w:rsidRPr="005973E1">
              <w:rPr>
                <w:lang w:val="en-GB"/>
              </w:rPr>
              <w:t>17</w:t>
            </w:r>
            <w:r w:rsidR="001374AA" w:rsidRPr="005973E1">
              <w:rPr>
                <w:lang w:val="en-GB"/>
              </w:rPr>
              <w:t xml:space="preserve"> (</w:t>
            </w:r>
            <w:r w:rsidRPr="005973E1">
              <w:rPr>
                <w:lang w:val="en-GB"/>
              </w:rPr>
              <w:t>39.5</w:t>
            </w:r>
            <w:r w:rsidR="001374AA" w:rsidRPr="005973E1">
              <w:rPr>
                <w:lang w:val="en-GB"/>
              </w:rPr>
              <w:t>)</w:t>
            </w:r>
          </w:p>
        </w:tc>
        <w:tc>
          <w:tcPr>
            <w:tcW w:w="1276" w:type="dxa"/>
            <w:shd w:val="clear" w:color="auto" w:fill="auto"/>
          </w:tcPr>
          <w:p w14:paraId="6CB0FD0B" w14:textId="77777777" w:rsidR="00AD1DE6" w:rsidRPr="005973E1" w:rsidRDefault="00AD1DE6" w:rsidP="008B377B">
            <w:pPr>
              <w:rPr>
                <w:lang w:val="en-GB"/>
              </w:rPr>
            </w:pPr>
          </w:p>
          <w:p w14:paraId="5CE89019" w14:textId="77777777" w:rsidR="000E697A" w:rsidRPr="005973E1" w:rsidRDefault="000E697A" w:rsidP="008B377B">
            <w:pPr>
              <w:rPr>
                <w:lang w:val="en-GB"/>
              </w:rPr>
            </w:pPr>
            <w:r w:rsidRPr="005973E1">
              <w:rPr>
                <w:lang w:val="en-GB"/>
              </w:rPr>
              <w:t>9 (75)</w:t>
            </w:r>
          </w:p>
          <w:p w14:paraId="60ECE7B8" w14:textId="77777777" w:rsidR="000E697A" w:rsidRPr="005973E1" w:rsidRDefault="000E697A" w:rsidP="008B377B">
            <w:pPr>
              <w:rPr>
                <w:lang w:val="en-GB"/>
              </w:rPr>
            </w:pPr>
            <w:r w:rsidRPr="005973E1">
              <w:rPr>
                <w:lang w:val="en-GB"/>
              </w:rPr>
              <w:t>111 (81)</w:t>
            </w:r>
          </w:p>
          <w:p w14:paraId="7B827979" w14:textId="77777777" w:rsidR="000E697A" w:rsidRPr="005973E1" w:rsidRDefault="000E697A" w:rsidP="008B377B">
            <w:pPr>
              <w:rPr>
                <w:lang w:val="en-GB"/>
              </w:rPr>
            </w:pPr>
            <w:r w:rsidRPr="005973E1">
              <w:rPr>
                <w:lang w:val="en-GB"/>
              </w:rPr>
              <w:t>61 (76.3)</w:t>
            </w:r>
          </w:p>
          <w:p w14:paraId="577B0BEB" w14:textId="77777777" w:rsidR="000E697A" w:rsidRPr="005973E1" w:rsidRDefault="000E697A" w:rsidP="008B377B">
            <w:pPr>
              <w:rPr>
                <w:lang w:val="en-GB"/>
              </w:rPr>
            </w:pPr>
            <w:r w:rsidRPr="005973E1">
              <w:rPr>
                <w:lang w:val="en-GB"/>
              </w:rPr>
              <w:t>122 (68.5)</w:t>
            </w:r>
          </w:p>
          <w:p w14:paraId="2685250B" w14:textId="77777777" w:rsidR="000E697A" w:rsidRPr="005973E1" w:rsidRDefault="000E697A" w:rsidP="008B377B">
            <w:pPr>
              <w:rPr>
                <w:lang w:val="en-GB"/>
              </w:rPr>
            </w:pPr>
            <w:r w:rsidRPr="005973E1">
              <w:rPr>
                <w:lang w:val="en-GB"/>
              </w:rPr>
              <w:t>26 (60.5)</w:t>
            </w:r>
          </w:p>
        </w:tc>
        <w:tc>
          <w:tcPr>
            <w:tcW w:w="709" w:type="dxa"/>
            <w:shd w:val="clear" w:color="auto" w:fill="D9D9D9" w:themeFill="background1" w:themeFillShade="D9"/>
          </w:tcPr>
          <w:p w14:paraId="5CEAD556" w14:textId="77777777" w:rsidR="00AD1DE6" w:rsidRPr="005973E1" w:rsidRDefault="00AD1DE6" w:rsidP="008B377B">
            <w:pPr>
              <w:rPr>
                <w:lang w:val="en-GB"/>
              </w:rPr>
            </w:pPr>
          </w:p>
        </w:tc>
        <w:tc>
          <w:tcPr>
            <w:tcW w:w="1276" w:type="dxa"/>
            <w:shd w:val="clear" w:color="auto" w:fill="D9D9D9" w:themeFill="background1" w:themeFillShade="D9"/>
          </w:tcPr>
          <w:p w14:paraId="380722E1" w14:textId="77777777" w:rsidR="00AD1DE6" w:rsidRPr="005973E1" w:rsidRDefault="00AD1DE6" w:rsidP="008B377B">
            <w:pPr>
              <w:rPr>
                <w:lang w:val="en-GB"/>
              </w:rPr>
            </w:pPr>
          </w:p>
        </w:tc>
        <w:tc>
          <w:tcPr>
            <w:tcW w:w="1275" w:type="dxa"/>
          </w:tcPr>
          <w:p w14:paraId="04D1D507" w14:textId="3F4653E1" w:rsidR="00AD1DE6" w:rsidRPr="00213767" w:rsidRDefault="00AD1DE6" w:rsidP="008B377B">
            <w:pPr>
              <w:rPr>
                <w:vertAlign w:val="superscript"/>
                <w:lang w:val="en-GB"/>
              </w:rPr>
            </w:pPr>
            <w:r w:rsidRPr="005973E1">
              <w:rPr>
                <w:lang w:val="en-GB"/>
              </w:rPr>
              <w:t>0.038</w:t>
            </w:r>
            <w:r w:rsidR="00213767">
              <w:rPr>
                <w:vertAlign w:val="superscript"/>
                <w:lang w:val="en-GB"/>
              </w:rPr>
              <w:t>b</w:t>
            </w:r>
          </w:p>
          <w:p w14:paraId="00E6255E" w14:textId="77777777" w:rsidR="00AD1DE6" w:rsidRPr="005973E1" w:rsidRDefault="00AD1DE6" w:rsidP="008B377B">
            <w:pPr>
              <w:rPr>
                <w:lang w:val="en-GB"/>
              </w:rPr>
            </w:pPr>
            <w:r w:rsidRPr="005973E1">
              <w:rPr>
                <w:rFonts w:cstheme="minorHAnsi"/>
                <w:color w:val="000000" w:themeColor="text1"/>
                <w:lang w:val="en-GB"/>
              </w:rPr>
              <w:t>Cramer’s V=0.15</w:t>
            </w:r>
          </w:p>
        </w:tc>
      </w:tr>
      <w:tr w:rsidR="0065144B" w:rsidRPr="005973E1" w14:paraId="69027167" w14:textId="77777777" w:rsidTr="00A96553">
        <w:tc>
          <w:tcPr>
            <w:tcW w:w="3256" w:type="dxa"/>
          </w:tcPr>
          <w:p w14:paraId="28942876" w14:textId="77777777" w:rsidR="0065144B" w:rsidRPr="005973E1" w:rsidRDefault="0065144B" w:rsidP="008B377B">
            <w:pPr>
              <w:rPr>
                <w:lang w:val="en-GB"/>
              </w:rPr>
            </w:pPr>
            <w:r w:rsidRPr="005973E1">
              <w:rPr>
                <w:lang w:val="en-GB"/>
              </w:rPr>
              <w:t>Excess waist circumference</w:t>
            </w:r>
          </w:p>
          <w:p w14:paraId="56E0FFF5" w14:textId="77777777" w:rsidR="00FA0A86" w:rsidRPr="005973E1" w:rsidRDefault="00FF5121" w:rsidP="008B377B">
            <w:pPr>
              <w:pStyle w:val="ListParagraph"/>
              <w:numPr>
                <w:ilvl w:val="0"/>
                <w:numId w:val="25"/>
              </w:numPr>
              <w:rPr>
                <w:lang w:val="en-GB"/>
              </w:rPr>
            </w:pPr>
            <w:r w:rsidRPr="005973E1">
              <w:rPr>
                <w:lang w:val="en-GB"/>
              </w:rPr>
              <w:t>Yes</w:t>
            </w:r>
          </w:p>
          <w:p w14:paraId="10C84E55" w14:textId="77777777" w:rsidR="00FF5121" w:rsidRPr="005973E1" w:rsidRDefault="00FF5121" w:rsidP="008B377B">
            <w:pPr>
              <w:pStyle w:val="ListParagraph"/>
              <w:numPr>
                <w:ilvl w:val="0"/>
                <w:numId w:val="25"/>
              </w:numPr>
              <w:rPr>
                <w:lang w:val="en-GB"/>
              </w:rPr>
            </w:pPr>
            <w:r w:rsidRPr="005973E1">
              <w:rPr>
                <w:lang w:val="en-GB"/>
              </w:rPr>
              <w:t>No</w:t>
            </w:r>
          </w:p>
        </w:tc>
        <w:tc>
          <w:tcPr>
            <w:tcW w:w="1275" w:type="dxa"/>
          </w:tcPr>
          <w:p w14:paraId="6F71D975" w14:textId="77777777" w:rsidR="00FF5121" w:rsidRPr="005973E1" w:rsidRDefault="00FF5121" w:rsidP="008B377B">
            <w:pPr>
              <w:rPr>
                <w:lang w:val="en-GB"/>
              </w:rPr>
            </w:pPr>
          </w:p>
          <w:p w14:paraId="7DB061C0" w14:textId="77777777" w:rsidR="0065144B" w:rsidRPr="005973E1" w:rsidRDefault="0065144B" w:rsidP="008B377B">
            <w:pPr>
              <w:rPr>
                <w:lang w:val="en-GB"/>
              </w:rPr>
            </w:pPr>
            <w:r w:rsidRPr="005973E1">
              <w:rPr>
                <w:lang w:val="en-GB"/>
              </w:rPr>
              <w:t>108 (31.9)</w:t>
            </w:r>
          </w:p>
          <w:p w14:paraId="72A2F384" w14:textId="77777777" w:rsidR="00567D8C" w:rsidRPr="005973E1" w:rsidRDefault="00567D8C" w:rsidP="008B377B">
            <w:pPr>
              <w:rPr>
                <w:lang w:val="en-GB"/>
              </w:rPr>
            </w:pPr>
            <w:r w:rsidRPr="005973E1">
              <w:rPr>
                <w:lang w:val="en-GB"/>
              </w:rPr>
              <w:t>13 (11.7)</w:t>
            </w:r>
          </w:p>
        </w:tc>
        <w:tc>
          <w:tcPr>
            <w:tcW w:w="1276" w:type="dxa"/>
            <w:shd w:val="clear" w:color="auto" w:fill="auto"/>
          </w:tcPr>
          <w:p w14:paraId="7064F707" w14:textId="77777777" w:rsidR="00FF5121" w:rsidRPr="005973E1" w:rsidRDefault="00FF5121" w:rsidP="008B377B">
            <w:pPr>
              <w:rPr>
                <w:lang w:val="en-GB"/>
              </w:rPr>
            </w:pPr>
          </w:p>
          <w:p w14:paraId="6C65ACEB" w14:textId="77777777" w:rsidR="0065144B" w:rsidRPr="005973E1" w:rsidRDefault="0065144B" w:rsidP="008B377B">
            <w:pPr>
              <w:rPr>
                <w:lang w:val="en-GB"/>
              </w:rPr>
            </w:pPr>
            <w:r w:rsidRPr="005973E1">
              <w:rPr>
                <w:lang w:val="en-GB"/>
              </w:rPr>
              <w:t>231 (68.1)</w:t>
            </w:r>
          </w:p>
          <w:p w14:paraId="13A7AA6F" w14:textId="77777777" w:rsidR="00567D8C" w:rsidRPr="005973E1" w:rsidRDefault="00567D8C" w:rsidP="008B377B">
            <w:pPr>
              <w:rPr>
                <w:lang w:val="en-GB"/>
              </w:rPr>
            </w:pPr>
            <w:r w:rsidRPr="005973E1">
              <w:rPr>
                <w:lang w:val="en-GB"/>
              </w:rPr>
              <w:t>98 (88.3)</w:t>
            </w:r>
          </w:p>
        </w:tc>
        <w:tc>
          <w:tcPr>
            <w:tcW w:w="709" w:type="dxa"/>
            <w:shd w:val="clear" w:color="auto" w:fill="auto"/>
          </w:tcPr>
          <w:p w14:paraId="22422FEE" w14:textId="77777777" w:rsidR="00FF5121" w:rsidRPr="005973E1" w:rsidRDefault="00FF5121" w:rsidP="008B377B">
            <w:pPr>
              <w:rPr>
                <w:lang w:val="en-GB"/>
              </w:rPr>
            </w:pPr>
          </w:p>
          <w:p w14:paraId="60357B80" w14:textId="77777777" w:rsidR="0065144B" w:rsidRPr="005973E1" w:rsidRDefault="0065144B" w:rsidP="008B377B">
            <w:pPr>
              <w:rPr>
                <w:lang w:val="en-GB"/>
              </w:rPr>
            </w:pPr>
            <w:r w:rsidRPr="005973E1">
              <w:rPr>
                <w:lang w:val="en-GB"/>
              </w:rPr>
              <w:t>3.52</w:t>
            </w:r>
          </w:p>
        </w:tc>
        <w:tc>
          <w:tcPr>
            <w:tcW w:w="1276" w:type="dxa"/>
            <w:shd w:val="clear" w:color="auto" w:fill="auto"/>
          </w:tcPr>
          <w:p w14:paraId="7ECFC69F" w14:textId="77777777" w:rsidR="00FF5121" w:rsidRPr="005973E1" w:rsidRDefault="00FF5121" w:rsidP="008B377B">
            <w:pPr>
              <w:rPr>
                <w:lang w:val="en-GB"/>
              </w:rPr>
            </w:pPr>
          </w:p>
          <w:p w14:paraId="0403BBE6" w14:textId="77777777" w:rsidR="0065144B" w:rsidRPr="005973E1" w:rsidRDefault="0065144B" w:rsidP="008B377B">
            <w:pPr>
              <w:rPr>
                <w:lang w:val="en-GB"/>
              </w:rPr>
            </w:pPr>
            <w:r w:rsidRPr="005973E1">
              <w:rPr>
                <w:lang w:val="en-GB"/>
              </w:rPr>
              <w:t>1.89-6.57</w:t>
            </w:r>
          </w:p>
        </w:tc>
        <w:tc>
          <w:tcPr>
            <w:tcW w:w="1275" w:type="dxa"/>
          </w:tcPr>
          <w:p w14:paraId="1E4C1D08" w14:textId="695A0B39" w:rsidR="0065144B" w:rsidRPr="00213767" w:rsidRDefault="0065144B" w:rsidP="008B377B">
            <w:pPr>
              <w:rPr>
                <w:vertAlign w:val="superscript"/>
                <w:lang w:val="en-GB"/>
              </w:rPr>
            </w:pPr>
            <w:r w:rsidRPr="005973E1">
              <w:rPr>
                <w:lang w:val="en-GB"/>
              </w:rPr>
              <w:t xml:space="preserve"> &lt;0.001</w:t>
            </w:r>
            <w:r w:rsidR="00213767">
              <w:rPr>
                <w:vertAlign w:val="superscript"/>
                <w:lang w:val="en-GB"/>
              </w:rPr>
              <w:t>b</w:t>
            </w:r>
          </w:p>
        </w:tc>
      </w:tr>
      <w:tr w:rsidR="00AD1DE6" w:rsidRPr="005973E1" w14:paraId="05C326F3" w14:textId="77777777" w:rsidTr="00FF5121">
        <w:tc>
          <w:tcPr>
            <w:tcW w:w="3256" w:type="dxa"/>
          </w:tcPr>
          <w:p w14:paraId="1DC570C9" w14:textId="77777777" w:rsidR="00AD1DE6" w:rsidRPr="005973E1" w:rsidRDefault="00AD1DE6" w:rsidP="008B377B">
            <w:pPr>
              <w:rPr>
                <w:lang w:val="en-GB"/>
              </w:rPr>
            </w:pPr>
            <w:r w:rsidRPr="005973E1">
              <w:rPr>
                <w:lang w:val="en-GB"/>
              </w:rPr>
              <w:t>Visual impairment</w:t>
            </w:r>
          </w:p>
          <w:p w14:paraId="3A8485DE" w14:textId="77777777" w:rsidR="00FF5121" w:rsidRPr="005973E1" w:rsidRDefault="00FF5121" w:rsidP="008B377B">
            <w:pPr>
              <w:pStyle w:val="ListParagraph"/>
              <w:numPr>
                <w:ilvl w:val="0"/>
                <w:numId w:val="25"/>
              </w:numPr>
              <w:rPr>
                <w:lang w:val="en-GB"/>
              </w:rPr>
            </w:pPr>
            <w:r w:rsidRPr="005973E1">
              <w:rPr>
                <w:lang w:val="en-GB"/>
              </w:rPr>
              <w:t>Yes</w:t>
            </w:r>
          </w:p>
          <w:p w14:paraId="09106DFE" w14:textId="77777777" w:rsidR="00FF5121" w:rsidRPr="005973E1" w:rsidRDefault="00FF5121" w:rsidP="008B377B">
            <w:pPr>
              <w:pStyle w:val="ListParagraph"/>
              <w:numPr>
                <w:ilvl w:val="0"/>
                <w:numId w:val="25"/>
              </w:numPr>
              <w:rPr>
                <w:lang w:val="en-GB"/>
              </w:rPr>
            </w:pPr>
            <w:r w:rsidRPr="005973E1">
              <w:rPr>
                <w:lang w:val="en-GB"/>
              </w:rPr>
              <w:t>No</w:t>
            </w:r>
          </w:p>
        </w:tc>
        <w:tc>
          <w:tcPr>
            <w:tcW w:w="1275" w:type="dxa"/>
          </w:tcPr>
          <w:p w14:paraId="565862AB" w14:textId="77777777" w:rsidR="00A96553" w:rsidRPr="005973E1" w:rsidRDefault="00A96553" w:rsidP="008B377B">
            <w:pPr>
              <w:rPr>
                <w:lang w:val="en-GB"/>
              </w:rPr>
            </w:pPr>
          </w:p>
          <w:p w14:paraId="17CE1935" w14:textId="77777777" w:rsidR="00AD1DE6" w:rsidRPr="005973E1" w:rsidRDefault="00AD1DE6" w:rsidP="008B377B">
            <w:pPr>
              <w:rPr>
                <w:lang w:val="en-GB"/>
              </w:rPr>
            </w:pPr>
            <w:r w:rsidRPr="005973E1">
              <w:rPr>
                <w:lang w:val="en-GB"/>
              </w:rPr>
              <w:t>55</w:t>
            </w:r>
            <w:r w:rsidR="001374AA" w:rsidRPr="005973E1">
              <w:rPr>
                <w:lang w:val="en-GB"/>
              </w:rPr>
              <w:t xml:space="preserve"> (</w:t>
            </w:r>
            <w:r w:rsidRPr="005973E1">
              <w:rPr>
                <w:lang w:val="en-GB"/>
              </w:rPr>
              <w:t>30.1</w:t>
            </w:r>
            <w:r w:rsidR="001374AA" w:rsidRPr="005973E1">
              <w:rPr>
                <w:lang w:val="en-GB"/>
              </w:rPr>
              <w:t>)</w:t>
            </w:r>
          </w:p>
          <w:p w14:paraId="58A9CCFC" w14:textId="77777777" w:rsidR="00A96553" w:rsidRPr="005973E1" w:rsidRDefault="00A96553" w:rsidP="008B377B">
            <w:pPr>
              <w:rPr>
                <w:lang w:val="en-GB"/>
              </w:rPr>
            </w:pPr>
            <w:r w:rsidRPr="005973E1">
              <w:rPr>
                <w:lang w:val="en-GB"/>
              </w:rPr>
              <w:t>66(24.7)</w:t>
            </w:r>
          </w:p>
        </w:tc>
        <w:tc>
          <w:tcPr>
            <w:tcW w:w="1276" w:type="dxa"/>
            <w:shd w:val="clear" w:color="auto" w:fill="auto"/>
          </w:tcPr>
          <w:p w14:paraId="0529CB5F" w14:textId="77777777" w:rsidR="00A96553" w:rsidRPr="005973E1" w:rsidRDefault="00A96553" w:rsidP="008B377B">
            <w:pPr>
              <w:rPr>
                <w:lang w:val="en-GB"/>
              </w:rPr>
            </w:pPr>
          </w:p>
          <w:p w14:paraId="2F6BBD9A" w14:textId="77777777" w:rsidR="00AD1DE6" w:rsidRPr="005973E1" w:rsidRDefault="0064591A" w:rsidP="008B377B">
            <w:pPr>
              <w:rPr>
                <w:lang w:val="en-GB"/>
              </w:rPr>
            </w:pPr>
            <w:r w:rsidRPr="005973E1">
              <w:rPr>
                <w:lang w:val="en-GB"/>
              </w:rPr>
              <w:t>128 (69.9)</w:t>
            </w:r>
          </w:p>
          <w:p w14:paraId="5355785D" w14:textId="77777777" w:rsidR="00A96553" w:rsidRPr="005973E1" w:rsidRDefault="00A96553" w:rsidP="008B377B">
            <w:pPr>
              <w:rPr>
                <w:lang w:val="en-GB"/>
              </w:rPr>
            </w:pPr>
            <w:r w:rsidRPr="005973E1">
              <w:rPr>
                <w:lang w:val="en-GB"/>
              </w:rPr>
              <w:t>201 (75.3)</w:t>
            </w:r>
          </w:p>
        </w:tc>
        <w:tc>
          <w:tcPr>
            <w:tcW w:w="709" w:type="dxa"/>
            <w:shd w:val="clear" w:color="auto" w:fill="E7E6E6" w:themeFill="background2"/>
          </w:tcPr>
          <w:p w14:paraId="10F76333" w14:textId="77777777" w:rsidR="00A96553" w:rsidRPr="005973E1" w:rsidRDefault="00A96553" w:rsidP="008B377B">
            <w:pPr>
              <w:rPr>
                <w:lang w:val="en-GB"/>
              </w:rPr>
            </w:pPr>
          </w:p>
          <w:p w14:paraId="7DA56614" w14:textId="77777777" w:rsidR="00AD1DE6" w:rsidRPr="005973E1" w:rsidRDefault="00AD1DE6" w:rsidP="008B377B">
            <w:pPr>
              <w:rPr>
                <w:lang w:val="en-GB"/>
              </w:rPr>
            </w:pPr>
            <w:r w:rsidRPr="005973E1">
              <w:rPr>
                <w:lang w:val="en-GB"/>
              </w:rPr>
              <w:t>1.31</w:t>
            </w:r>
          </w:p>
        </w:tc>
        <w:tc>
          <w:tcPr>
            <w:tcW w:w="1276" w:type="dxa"/>
            <w:shd w:val="clear" w:color="auto" w:fill="E7E6E6" w:themeFill="background2"/>
          </w:tcPr>
          <w:p w14:paraId="4D4A0334" w14:textId="77777777" w:rsidR="00A96553" w:rsidRPr="005973E1" w:rsidRDefault="00A96553" w:rsidP="008B377B">
            <w:pPr>
              <w:rPr>
                <w:lang w:val="en-GB"/>
              </w:rPr>
            </w:pPr>
          </w:p>
          <w:p w14:paraId="2B69B822" w14:textId="77777777" w:rsidR="00AD1DE6" w:rsidRPr="005973E1" w:rsidRDefault="00AD1DE6" w:rsidP="008B377B">
            <w:pPr>
              <w:rPr>
                <w:lang w:val="en-GB"/>
              </w:rPr>
            </w:pPr>
            <w:r w:rsidRPr="005973E1">
              <w:rPr>
                <w:lang w:val="en-GB"/>
              </w:rPr>
              <w:t>0.86-1.99</w:t>
            </w:r>
          </w:p>
        </w:tc>
        <w:tc>
          <w:tcPr>
            <w:tcW w:w="1275" w:type="dxa"/>
          </w:tcPr>
          <w:p w14:paraId="11C9CCD1" w14:textId="77777777" w:rsidR="00AD1DE6" w:rsidRPr="005973E1" w:rsidRDefault="00AD1DE6" w:rsidP="008B377B">
            <w:pPr>
              <w:rPr>
                <w:lang w:val="en-GB"/>
              </w:rPr>
            </w:pPr>
            <w:r w:rsidRPr="005973E1">
              <w:rPr>
                <w:lang w:val="en-GB"/>
              </w:rPr>
              <w:t>0.210</w:t>
            </w:r>
          </w:p>
        </w:tc>
      </w:tr>
      <w:tr w:rsidR="00AD1DE6" w:rsidRPr="005973E1" w14:paraId="0FC5C34F" w14:textId="77777777" w:rsidTr="00FF5121">
        <w:tc>
          <w:tcPr>
            <w:tcW w:w="3256" w:type="dxa"/>
          </w:tcPr>
          <w:p w14:paraId="2AB9F485" w14:textId="77777777" w:rsidR="00AD1DE6" w:rsidRPr="005973E1" w:rsidRDefault="00AD1DE6" w:rsidP="008B377B">
            <w:pPr>
              <w:rPr>
                <w:lang w:val="en-GB"/>
              </w:rPr>
            </w:pPr>
            <w:r w:rsidRPr="005973E1">
              <w:rPr>
                <w:lang w:val="en-GB"/>
              </w:rPr>
              <w:t>Hearing impairment</w:t>
            </w:r>
          </w:p>
          <w:p w14:paraId="3AE66DA8" w14:textId="77777777" w:rsidR="00FF5121" w:rsidRPr="005973E1" w:rsidRDefault="00FF5121" w:rsidP="008B377B">
            <w:pPr>
              <w:pStyle w:val="ListParagraph"/>
              <w:numPr>
                <w:ilvl w:val="0"/>
                <w:numId w:val="25"/>
              </w:numPr>
              <w:rPr>
                <w:lang w:val="en-GB"/>
              </w:rPr>
            </w:pPr>
            <w:r w:rsidRPr="005973E1">
              <w:rPr>
                <w:lang w:val="en-GB"/>
              </w:rPr>
              <w:t>Yes</w:t>
            </w:r>
          </w:p>
          <w:p w14:paraId="3509899E" w14:textId="77777777" w:rsidR="00FF5121" w:rsidRPr="005973E1" w:rsidRDefault="00FF5121" w:rsidP="008B377B">
            <w:pPr>
              <w:pStyle w:val="ListParagraph"/>
              <w:numPr>
                <w:ilvl w:val="0"/>
                <w:numId w:val="25"/>
              </w:numPr>
              <w:rPr>
                <w:lang w:val="en-GB"/>
              </w:rPr>
            </w:pPr>
            <w:r w:rsidRPr="005973E1">
              <w:rPr>
                <w:lang w:val="en-GB"/>
              </w:rPr>
              <w:t>No</w:t>
            </w:r>
          </w:p>
        </w:tc>
        <w:tc>
          <w:tcPr>
            <w:tcW w:w="1275" w:type="dxa"/>
          </w:tcPr>
          <w:p w14:paraId="49F14618" w14:textId="77777777" w:rsidR="00A96553" w:rsidRPr="005973E1" w:rsidRDefault="00A96553" w:rsidP="008B377B">
            <w:pPr>
              <w:rPr>
                <w:lang w:val="en-GB"/>
              </w:rPr>
            </w:pPr>
          </w:p>
          <w:p w14:paraId="481ADC70" w14:textId="77777777" w:rsidR="00AD1DE6" w:rsidRPr="005973E1" w:rsidRDefault="00AD1DE6" w:rsidP="008B377B">
            <w:pPr>
              <w:rPr>
                <w:lang w:val="en-GB"/>
              </w:rPr>
            </w:pPr>
            <w:r w:rsidRPr="005973E1">
              <w:rPr>
                <w:lang w:val="en-GB"/>
              </w:rPr>
              <w:t>25</w:t>
            </w:r>
            <w:r w:rsidR="001374AA" w:rsidRPr="005973E1">
              <w:rPr>
                <w:lang w:val="en-GB"/>
              </w:rPr>
              <w:t xml:space="preserve"> (</w:t>
            </w:r>
            <w:r w:rsidRPr="005973E1">
              <w:rPr>
                <w:lang w:val="en-GB"/>
              </w:rPr>
              <w:t>37.3</w:t>
            </w:r>
            <w:r w:rsidR="001374AA" w:rsidRPr="005973E1">
              <w:rPr>
                <w:lang w:val="en-GB"/>
              </w:rPr>
              <w:t>)</w:t>
            </w:r>
          </w:p>
          <w:p w14:paraId="498786BC" w14:textId="77777777" w:rsidR="00A96553" w:rsidRPr="005973E1" w:rsidRDefault="00A96553" w:rsidP="008B377B">
            <w:pPr>
              <w:rPr>
                <w:lang w:val="en-GB"/>
              </w:rPr>
            </w:pPr>
            <w:r w:rsidRPr="005973E1">
              <w:rPr>
                <w:lang w:val="en-GB"/>
              </w:rPr>
              <w:t>96 (25.1)</w:t>
            </w:r>
          </w:p>
        </w:tc>
        <w:tc>
          <w:tcPr>
            <w:tcW w:w="1276" w:type="dxa"/>
            <w:shd w:val="clear" w:color="auto" w:fill="auto"/>
          </w:tcPr>
          <w:p w14:paraId="6F48B02A" w14:textId="77777777" w:rsidR="00A96553" w:rsidRPr="005973E1" w:rsidRDefault="00A96553" w:rsidP="008B377B">
            <w:pPr>
              <w:rPr>
                <w:lang w:val="en-GB"/>
              </w:rPr>
            </w:pPr>
          </w:p>
          <w:p w14:paraId="529B1B3D" w14:textId="77777777" w:rsidR="0064591A" w:rsidRPr="005973E1" w:rsidRDefault="0064591A" w:rsidP="008B377B">
            <w:pPr>
              <w:rPr>
                <w:lang w:val="en-GB"/>
              </w:rPr>
            </w:pPr>
            <w:r w:rsidRPr="005973E1">
              <w:rPr>
                <w:lang w:val="en-GB"/>
              </w:rPr>
              <w:t>42 (62.7)</w:t>
            </w:r>
          </w:p>
          <w:p w14:paraId="2370E73A" w14:textId="77777777" w:rsidR="00A96553" w:rsidRPr="005973E1" w:rsidRDefault="00A96553" w:rsidP="008B377B">
            <w:pPr>
              <w:rPr>
                <w:lang w:val="en-GB"/>
              </w:rPr>
            </w:pPr>
            <w:r w:rsidRPr="005973E1">
              <w:rPr>
                <w:lang w:val="en-GB"/>
              </w:rPr>
              <w:t>287 (74.9)</w:t>
            </w:r>
          </w:p>
        </w:tc>
        <w:tc>
          <w:tcPr>
            <w:tcW w:w="709" w:type="dxa"/>
          </w:tcPr>
          <w:p w14:paraId="3D635D69" w14:textId="77777777" w:rsidR="00A96553" w:rsidRPr="005973E1" w:rsidRDefault="00A96553" w:rsidP="008B377B">
            <w:pPr>
              <w:rPr>
                <w:lang w:val="en-GB"/>
              </w:rPr>
            </w:pPr>
          </w:p>
          <w:p w14:paraId="2803479C" w14:textId="77777777" w:rsidR="00AD1DE6" w:rsidRPr="005973E1" w:rsidRDefault="00AD1DE6" w:rsidP="008B377B">
            <w:pPr>
              <w:rPr>
                <w:lang w:val="en-GB"/>
              </w:rPr>
            </w:pPr>
            <w:r w:rsidRPr="005973E1">
              <w:rPr>
                <w:lang w:val="en-GB"/>
              </w:rPr>
              <w:t>1.78</w:t>
            </w:r>
          </w:p>
        </w:tc>
        <w:tc>
          <w:tcPr>
            <w:tcW w:w="1276" w:type="dxa"/>
          </w:tcPr>
          <w:p w14:paraId="20DEE392" w14:textId="77777777" w:rsidR="00A96553" w:rsidRPr="005973E1" w:rsidRDefault="00A96553" w:rsidP="008B377B">
            <w:pPr>
              <w:rPr>
                <w:lang w:val="en-GB"/>
              </w:rPr>
            </w:pPr>
          </w:p>
          <w:p w14:paraId="21CD1ED9" w14:textId="77777777" w:rsidR="00AD1DE6" w:rsidRPr="005973E1" w:rsidRDefault="00AD1DE6" w:rsidP="008B377B">
            <w:pPr>
              <w:rPr>
                <w:lang w:val="en-GB"/>
              </w:rPr>
            </w:pPr>
            <w:r w:rsidRPr="005973E1">
              <w:rPr>
                <w:lang w:val="en-GB"/>
              </w:rPr>
              <w:t>1.03- 3.07</w:t>
            </w:r>
          </w:p>
        </w:tc>
        <w:tc>
          <w:tcPr>
            <w:tcW w:w="1275" w:type="dxa"/>
          </w:tcPr>
          <w:p w14:paraId="55253742" w14:textId="681D1665" w:rsidR="00AD1DE6" w:rsidRPr="00213767" w:rsidRDefault="00AD1DE6" w:rsidP="008B377B">
            <w:pPr>
              <w:rPr>
                <w:vertAlign w:val="superscript"/>
                <w:lang w:val="en-GB"/>
              </w:rPr>
            </w:pPr>
            <w:r w:rsidRPr="005973E1">
              <w:rPr>
                <w:lang w:val="en-GB"/>
              </w:rPr>
              <w:t>0.037</w:t>
            </w:r>
            <w:r w:rsidR="00213767">
              <w:rPr>
                <w:vertAlign w:val="superscript"/>
                <w:lang w:val="en-GB"/>
              </w:rPr>
              <w:t>b</w:t>
            </w:r>
          </w:p>
        </w:tc>
      </w:tr>
      <w:tr w:rsidR="00AD1DE6" w:rsidRPr="005973E1" w14:paraId="2860CEA3" w14:textId="77777777" w:rsidTr="00FF5121">
        <w:tc>
          <w:tcPr>
            <w:tcW w:w="3256" w:type="dxa"/>
          </w:tcPr>
          <w:p w14:paraId="30E2697E" w14:textId="77777777" w:rsidR="00AD1DE6" w:rsidRPr="005973E1" w:rsidRDefault="00AD1DE6" w:rsidP="008B377B">
            <w:pPr>
              <w:rPr>
                <w:lang w:val="en-GB"/>
              </w:rPr>
            </w:pPr>
            <w:r w:rsidRPr="005973E1">
              <w:rPr>
                <w:lang w:val="en-GB"/>
              </w:rPr>
              <w:t>Balance impairment</w:t>
            </w:r>
          </w:p>
          <w:p w14:paraId="78F5DEA9" w14:textId="77777777" w:rsidR="00FF5121" w:rsidRPr="005973E1" w:rsidRDefault="00FF5121" w:rsidP="008B377B">
            <w:pPr>
              <w:pStyle w:val="ListParagraph"/>
              <w:numPr>
                <w:ilvl w:val="0"/>
                <w:numId w:val="25"/>
              </w:numPr>
              <w:rPr>
                <w:lang w:val="en-GB"/>
              </w:rPr>
            </w:pPr>
            <w:r w:rsidRPr="005973E1">
              <w:rPr>
                <w:lang w:val="en-GB"/>
              </w:rPr>
              <w:t>Yes</w:t>
            </w:r>
          </w:p>
          <w:p w14:paraId="0B6BFC13" w14:textId="77777777" w:rsidR="00FF5121" w:rsidRPr="005973E1" w:rsidRDefault="00FF5121" w:rsidP="008B377B">
            <w:pPr>
              <w:pStyle w:val="ListParagraph"/>
              <w:numPr>
                <w:ilvl w:val="0"/>
                <w:numId w:val="25"/>
              </w:numPr>
              <w:rPr>
                <w:lang w:val="en-GB"/>
              </w:rPr>
            </w:pPr>
            <w:r w:rsidRPr="005973E1">
              <w:rPr>
                <w:lang w:val="en-GB"/>
              </w:rPr>
              <w:t>No</w:t>
            </w:r>
          </w:p>
        </w:tc>
        <w:tc>
          <w:tcPr>
            <w:tcW w:w="1275" w:type="dxa"/>
          </w:tcPr>
          <w:p w14:paraId="48B20FFC" w14:textId="77777777" w:rsidR="00A96553" w:rsidRPr="005973E1" w:rsidRDefault="00A96553" w:rsidP="008B377B">
            <w:pPr>
              <w:rPr>
                <w:lang w:val="en-GB"/>
              </w:rPr>
            </w:pPr>
          </w:p>
          <w:p w14:paraId="721C2164" w14:textId="77777777" w:rsidR="00AD1DE6" w:rsidRPr="005973E1" w:rsidRDefault="00AD1DE6" w:rsidP="008B377B">
            <w:pPr>
              <w:rPr>
                <w:lang w:val="en-GB"/>
              </w:rPr>
            </w:pPr>
            <w:r w:rsidRPr="005973E1">
              <w:rPr>
                <w:lang w:val="en-GB"/>
              </w:rPr>
              <w:t>47</w:t>
            </w:r>
            <w:r w:rsidR="001374AA" w:rsidRPr="005973E1">
              <w:rPr>
                <w:lang w:val="en-GB"/>
              </w:rPr>
              <w:t xml:space="preserve"> (</w:t>
            </w:r>
            <w:r w:rsidRPr="005973E1">
              <w:rPr>
                <w:lang w:val="en-GB"/>
              </w:rPr>
              <w:t>44.8</w:t>
            </w:r>
            <w:r w:rsidR="001374AA" w:rsidRPr="005973E1">
              <w:rPr>
                <w:lang w:val="en-GB"/>
              </w:rPr>
              <w:t>)</w:t>
            </w:r>
          </w:p>
          <w:p w14:paraId="3C39FA48" w14:textId="77777777" w:rsidR="00A96553" w:rsidRPr="005973E1" w:rsidRDefault="00A96553" w:rsidP="008B377B">
            <w:pPr>
              <w:rPr>
                <w:lang w:val="en-GB"/>
              </w:rPr>
            </w:pPr>
            <w:r w:rsidRPr="005973E1">
              <w:rPr>
                <w:lang w:val="en-GB"/>
              </w:rPr>
              <w:t>74 (21.4)</w:t>
            </w:r>
          </w:p>
        </w:tc>
        <w:tc>
          <w:tcPr>
            <w:tcW w:w="1276" w:type="dxa"/>
            <w:shd w:val="clear" w:color="auto" w:fill="auto"/>
          </w:tcPr>
          <w:p w14:paraId="174366DD" w14:textId="77777777" w:rsidR="00A96553" w:rsidRPr="005973E1" w:rsidRDefault="00A96553" w:rsidP="008B377B">
            <w:pPr>
              <w:rPr>
                <w:lang w:val="en-GB"/>
              </w:rPr>
            </w:pPr>
          </w:p>
          <w:p w14:paraId="0FCDE370" w14:textId="77777777" w:rsidR="00AD1DE6" w:rsidRPr="005973E1" w:rsidRDefault="0064591A" w:rsidP="008B377B">
            <w:pPr>
              <w:rPr>
                <w:lang w:val="en-GB"/>
              </w:rPr>
            </w:pPr>
            <w:r w:rsidRPr="005973E1">
              <w:rPr>
                <w:lang w:val="en-GB"/>
              </w:rPr>
              <w:t>58 (55.2)</w:t>
            </w:r>
          </w:p>
          <w:p w14:paraId="689AE72C" w14:textId="77777777" w:rsidR="00A96553" w:rsidRPr="005973E1" w:rsidRDefault="00A96553" w:rsidP="008B377B">
            <w:pPr>
              <w:rPr>
                <w:lang w:val="en-GB"/>
              </w:rPr>
            </w:pPr>
            <w:r w:rsidRPr="005973E1">
              <w:rPr>
                <w:lang w:val="en-GB"/>
              </w:rPr>
              <w:t>271 (78.6)</w:t>
            </w:r>
          </w:p>
        </w:tc>
        <w:tc>
          <w:tcPr>
            <w:tcW w:w="709" w:type="dxa"/>
          </w:tcPr>
          <w:p w14:paraId="19A378A0" w14:textId="77777777" w:rsidR="00A96553" w:rsidRPr="005973E1" w:rsidRDefault="00A96553" w:rsidP="008B377B">
            <w:pPr>
              <w:rPr>
                <w:lang w:val="en-GB"/>
              </w:rPr>
            </w:pPr>
          </w:p>
          <w:p w14:paraId="2F574C58" w14:textId="77777777" w:rsidR="00AD1DE6" w:rsidRPr="005973E1" w:rsidRDefault="00AD1DE6" w:rsidP="008B377B">
            <w:pPr>
              <w:rPr>
                <w:lang w:val="en-GB"/>
              </w:rPr>
            </w:pPr>
            <w:r w:rsidRPr="005973E1">
              <w:rPr>
                <w:lang w:val="en-GB"/>
              </w:rPr>
              <w:t>2.97</w:t>
            </w:r>
          </w:p>
        </w:tc>
        <w:tc>
          <w:tcPr>
            <w:tcW w:w="1276" w:type="dxa"/>
          </w:tcPr>
          <w:p w14:paraId="4318AAFA" w14:textId="77777777" w:rsidR="00A96553" w:rsidRPr="005973E1" w:rsidRDefault="00A96553" w:rsidP="008B377B">
            <w:pPr>
              <w:rPr>
                <w:lang w:val="en-GB"/>
              </w:rPr>
            </w:pPr>
          </w:p>
          <w:p w14:paraId="24641EF3" w14:textId="77777777" w:rsidR="00AD1DE6" w:rsidRPr="005973E1" w:rsidRDefault="00AD1DE6" w:rsidP="008B377B">
            <w:pPr>
              <w:rPr>
                <w:lang w:val="en-GB"/>
              </w:rPr>
            </w:pPr>
            <w:r w:rsidRPr="005973E1">
              <w:rPr>
                <w:lang w:val="en-GB"/>
              </w:rPr>
              <w:t>1.87-4.71</w:t>
            </w:r>
          </w:p>
        </w:tc>
        <w:tc>
          <w:tcPr>
            <w:tcW w:w="1275" w:type="dxa"/>
          </w:tcPr>
          <w:p w14:paraId="300419DC" w14:textId="4D90C0E1" w:rsidR="00AD1DE6" w:rsidRPr="00213767" w:rsidRDefault="00AD1DE6" w:rsidP="008B377B">
            <w:pPr>
              <w:rPr>
                <w:vertAlign w:val="superscript"/>
                <w:lang w:val="en-GB"/>
              </w:rPr>
            </w:pPr>
            <w:r w:rsidRPr="005973E1">
              <w:rPr>
                <w:lang w:val="en-GB"/>
              </w:rPr>
              <w:t>&lt;0.00</w:t>
            </w:r>
            <w:r w:rsidR="00213767">
              <w:rPr>
                <w:vertAlign w:val="superscript"/>
                <w:lang w:val="en-GB"/>
              </w:rPr>
              <w:t>b</w:t>
            </w:r>
          </w:p>
        </w:tc>
      </w:tr>
      <w:tr w:rsidR="00AD1DE6" w:rsidRPr="005973E1" w14:paraId="470CBC08" w14:textId="77777777" w:rsidTr="00FF5121">
        <w:tc>
          <w:tcPr>
            <w:tcW w:w="3256" w:type="dxa"/>
          </w:tcPr>
          <w:p w14:paraId="24E40228" w14:textId="77777777" w:rsidR="00AD1DE6" w:rsidRPr="005973E1" w:rsidRDefault="00AD1DE6" w:rsidP="008B377B">
            <w:pPr>
              <w:rPr>
                <w:lang w:val="en-GB"/>
              </w:rPr>
            </w:pPr>
            <w:r w:rsidRPr="005973E1">
              <w:rPr>
                <w:lang w:val="en-GB"/>
              </w:rPr>
              <w:t>Taking sleeping pills</w:t>
            </w:r>
          </w:p>
          <w:p w14:paraId="5A33822F" w14:textId="77777777" w:rsidR="00FF5121" w:rsidRPr="005973E1" w:rsidRDefault="00FF5121" w:rsidP="008B377B">
            <w:pPr>
              <w:pStyle w:val="ListParagraph"/>
              <w:numPr>
                <w:ilvl w:val="0"/>
                <w:numId w:val="25"/>
              </w:numPr>
              <w:rPr>
                <w:lang w:val="en-GB"/>
              </w:rPr>
            </w:pPr>
            <w:r w:rsidRPr="005973E1">
              <w:rPr>
                <w:lang w:val="en-GB"/>
              </w:rPr>
              <w:t>Yes</w:t>
            </w:r>
          </w:p>
          <w:p w14:paraId="0516341F" w14:textId="77777777" w:rsidR="00FF5121" w:rsidRPr="005973E1" w:rsidRDefault="00FF5121" w:rsidP="008B377B">
            <w:pPr>
              <w:pStyle w:val="ListParagraph"/>
              <w:numPr>
                <w:ilvl w:val="0"/>
                <w:numId w:val="25"/>
              </w:numPr>
              <w:rPr>
                <w:lang w:val="en-GB"/>
              </w:rPr>
            </w:pPr>
            <w:r w:rsidRPr="005973E1">
              <w:rPr>
                <w:lang w:val="en-GB"/>
              </w:rPr>
              <w:t>No</w:t>
            </w:r>
          </w:p>
        </w:tc>
        <w:tc>
          <w:tcPr>
            <w:tcW w:w="1275" w:type="dxa"/>
          </w:tcPr>
          <w:p w14:paraId="3FDA4415" w14:textId="77777777" w:rsidR="00A96553" w:rsidRPr="005973E1" w:rsidRDefault="00A96553" w:rsidP="008B377B">
            <w:pPr>
              <w:rPr>
                <w:lang w:val="en-GB"/>
              </w:rPr>
            </w:pPr>
          </w:p>
          <w:p w14:paraId="3372A3A9" w14:textId="77777777" w:rsidR="00AD1DE6" w:rsidRPr="005973E1" w:rsidRDefault="00AD1DE6" w:rsidP="008B377B">
            <w:pPr>
              <w:rPr>
                <w:lang w:val="en-GB"/>
              </w:rPr>
            </w:pPr>
            <w:r w:rsidRPr="005973E1">
              <w:rPr>
                <w:lang w:val="en-GB"/>
              </w:rPr>
              <w:t>66</w:t>
            </w:r>
            <w:r w:rsidR="001374AA" w:rsidRPr="005973E1">
              <w:rPr>
                <w:lang w:val="en-GB"/>
              </w:rPr>
              <w:t xml:space="preserve"> (</w:t>
            </w:r>
            <w:r w:rsidRPr="005973E1">
              <w:rPr>
                <w:lang w:val="en-GB"/>
              </w:rPr>
              <w:t>31.9</w:t>
            </w:r>
            <w:r w:rsidR="001374AA" w:rsidRPr="005973E1">
              <w:rPr>
                <w:lang w:val="en-GB"/>
              </w:rPr>
              <w:t>)</w:t>
            </w:r>
          </w:p>
          <w:p w14:paraId="4FFD4F8D" w14:textId="77777777" w:rsidR="00A96553" w:rsidRPr="005973E1" w:rsidRDefault="00A96553" w:rsidP="008B377B">
            <w:pPr>
              <w:rPr>
                <w:lang w:val="en-GB"/>
              </w:rPr>
            </w:pPr>
            <w:r w:rsidRPr="005973E1">
              <w:rPr>
                <w:lang w:val="en-GB"/>
              </w:rPr>
              <w:t>55 (22.6)</w:t>
            </w:r>
          </w:p>
        </w:tc>
        <w:tc>
          <w:tcPr>
            <w:tcW w:w="1276" w:type="dxa"/>
            <w:shd w:val="clear" w:color="auto" w:fill="auto"/>
          </w:tcPr>
          <w:p w14:paraId="43E1C72A" w14:textId="77777777" w:rsidR="00A96553" w:rsidRPr="005973E1" w:rsidRDefault="00A96553" w:rsidP="008B377B">
            <w:pPr>
              <w:rPr>
                <w:lang w:val="en-GB"/>
              </w:rPr>
            </w:pPr>
          </w:p>
          <w:p w14:paraId="47A26229" w14:textId="77777777" w:rsidR="00AD1DE6" w:rsidRPr="005973E1" w:rsidRDefault="0064591A" w:rsidP="008B377B">
            <w:pPr>
              <w:rPr>
                <w:lang w:val="en-GB"/>
              </w:rPr>
            </w:pPr>
            <w:r w:rsidRPr="005973E1">
              <w:rPr>
                <w:lang w:val="en-GB"/>
              </w:rPr>
              <w:t>141 (68.1)</w:t>
            </w:r>
          </w:p>
          <w:p w14:paraId="3B9C98CF" w14:textId="77777777" w:rsidR="00A96553" w:rsidRPr="005973E1" w:rsidRDefault="00A96553" w:rsidP="008B377B">
            <w:pPr>
              <w:rPr>
                <w:lang w:val="en-GB"/>
              </w:rPr>
            </w:pPr>
            <w:r w:rsidRPr="005973E1">
              <w:rPr>
                <w:lang w:val="en-GB"/>
              </w:rPr>
              <w:t>188 (77.4)</w:t>
            </w:r>
          </w:p>
        </w:tc>
        <w:tc>
          <w:tcPr>
            <w:tcW w:w="709" w:type="dxa"/>
          </w:tcPr>
          <w:p w14:paraId="019F15D8" w14:textId="77777777" w:rsidR="00A96553" w:rsidRPr="005973E1" w:rsidRDefault="00A96553" w:rsidP="008B377B">
            <w:pPr>
              <w:rPr>
                <w:lang w:val="en-GB"/>
              </w:rPr>
            </w:pPr>
          </w:p>
          <w:p w14:paraId="4F15AE60" w14:textId="77777777" w:rsidR="00AD1DE6" w:rsidRPr="005973E1" w:rsidRDefault="00AD1DE6" w:rsidP="008B377B">
            <w:pPr>
              <w:rPr>
                <w:lang w:val="en-GB"/>
              </w:rPr>
            </w:pPr>
            <w:r w:rsidRPr="005973E1">
              <w:rPr>
                <w:lang w:val="en-GB"/>
              </w:rPr>
              <w:t>1.60</w:t>
            </w:r>
          </w:p>
        </w:tc>
        <w:tc>
          <w:tcPr>
            <w:tcW w:w="1276" w:type="dxa"/>
          </w:tcPr>
          <w:p w14:paraId="0DCF677B" w14:textId="77777777" w:rsidR="00A96553" w:rsidRPr="005973E1" w:rsidRDefault="00A96553" w:rsidP="008B377B">
            <w:pPr>
              <w:rPr>
                <w:lang w:val="en-GB"/>
              </w:rPr>
            </w:pPr>
          </w:p>
          <w:p w14:paraId="68C18703" w14:textId="77777777" w:rsidR="00AD1DE6" w:rsidRPr="005973E1" w:rsidRDefault="00AD1DE6" w:rsidP="008B377B">
            <w:pPr>
              <w:rPr>
                <w:lang w:val="en-GB"/>
              </w:rPr>
            </w:pPr>
            <w:r w:rsidRPr="005973E1">
              <w:rPr>
                <w:lang w:val="en-GB"/>
              </w:rPr>
              <w:t>1.05-2.43</w:t>
            </w:r>
          </w:p>
        </w:tc>
        <w:tc>
          <w:tcPr>
            <w:tcW w:w="1275" w:type="dxa"/>
          </w:tcPr>
          <w:p w14:paraId="63657A2B" w14:textId="42035805" w:rsidR="00AD1DE6" w:rsidRPr="00213767" w:rsidRDefault="00AD1DE6" w:rsidP="008B377B">
            <w:pPr>
              <w:rPr>
                <w:vertAlign w:val="superscript"/>
                <w:lang w:val="en-GB"/>
              </w:rPr>
            </w:pPr>
            <w:r w:rsidRPr="005973E1">
              <w:rPr>
                <w:lang w:val="en-GB"/>
              </w:rPr>
              <w:t>0.027</w:t>
            </w:r>
            <w:r w:rsidR="00213767">
              <w:rPr>
                <w:vertAlign w:val="superscript"/>
                <w:lang w:val="en-GB"/>
              </w:rPr>
              <w:t>b</w:t>
            </w:r>
          </w:p>
        </w:tc>
      </w:tr>
    </w:tbl>
    <w:p w14:paraId="1D6C223F" w14:textId="77777777" w:rsidR="00213767" w:rsidRPr="00213767" w:rsidRDefault="00213767" w:rsidP="00FE0B91">
      <w:pPr>
        <w:rPr>
          <w:color w:val="000000" w:themeColor="text1"/>
          <w:lang w:val="en-GB"/>
        </w:rPr>
      </w:pPr>
      <w:r>
        <w:rPr>
          <w:color w:val="000000" w:themeColor="text1"/>
          <w:vertAlign w:val="superscript"/>
          <w:lang w:val="en-GB"/>
        </w:rPr>
        <w:t xml:space="preserve">a   </w:t>
      </w:r>
      <w:r>
        <w:rPr>
          <w:color w:val="000000" w:themeColor="text1"/>
          <w:lang w:val="en-GB"/>
        </w:rPr>
        <w:t xml:space="preserve">% of sub-group in each characteristics </w:t>
      </w:r>
      <w:proofErr w:type="gramStart"/>
      <w:r>
        <w:rPr>
          <w:color w:val="000000" w:themeColor="text1"/>
          <w:lang w:val="en-GB"/>
        </w:rPr>
        <w:t>( in</w:t>
      </w:r>
      <w:proofErr w:type="gramEnd"/>
      <w:r>
        <w:rPr>
          <w:color w:val="000000" w:themeColor="text1"/>
          <w:lang w:val="en-GB"/>
        </w:rPr>
        <w:t xml:space="preserve"> the row )</w:t>
      </w:r>
    </w:p>
    <w:p w14:paraId="586A84A8" w14:textId="77777777" w:rsidR="00213767" w:rsidRPr="005973E1" w:rsidRDefault="00213767" w:rsidP="00FE0B91">
      <w:pPr>
        <w:rPr>
          <w:color w:val="000000" w:themeColor="text1"/>
          <w:lang w:val="en-GB"/>
        </w:rPr>
      </w:pPr>
      <w:proofErr w:type="gramStart"/>
      <w:r>
        <w:rPr>
          <w:color w:val="000000" w:themeColor="text1"/>
          <w:vertAlign w:val="superscript"/>
          <w:lang w:val="en-GB"/>
        </w:rPr>
        <w:t xml:space="preserve">b </w:t>
      </w:r>
      <w:r>
        <w:rPr>
          <w:color w:val="000000" w:themeColor="text1"/>
          <w:lang w:val="en-GB"/>
        </w:rPr>
        <w:t xml:space="preserve"> </w:t>
      </w:r>
      <w:r w:rsidRPr="005973E1">
        <w:rPr>
          <w:color w:val="000000" w:themeColor="text1"/>
          <w:lang w:val="en-GB"/>
        </w:rPr>
        <w:t>p</w:t>
      </w:r>
      <w:proofErr w:type="gramEnd"/>
      <w:r w:rsidRPr="005973E1">
        <w:rPr>
          <w:color w:val="000000" w:themeColor="text1"/>
          <w:lang w:val="en-GB"/>
        </w:rPr>
        <w:t>-value&lt;0.05: significant association</w:t>
      </w:r>
    </w:p>
    <w:p w14:paraId="3F1A0698" w14:textId="70CE719F" w:rsidR="002D6B9C" w:rsidRDefault="00213767" w:rsidP="00FE0B91">
      <w:pPr>
        <w:rPr>
          <w:color w:val="000000" w:themeColor="text1"/>
          <w:lang w:val="en-GB"/>
        </w:rPr>
      </w:pPr>
      <w:r>
        <w:rPr>
          <w:color w:val="000000" w:themeColor="text1"/>
          <w:vertAlign w:val="superscript"/>
          <w:lang w:val="en-GB"/>
        </w:rPr>
        <w:t xml:space="preserve">c.  </w:t>
      </w:r>
      <w:r w:rsidRPr="005973E1">
        <w:rPr>
          <w:color w:val="000000" w:themeColor="text1"/>
          <w:lang w:val="en-GB"/>
        </w:rPr>
        <w:t xml:space="preserve">Result was </w:t>
      </w:r>
      <w:proofErr w:type="spellStart"/>
      <w:r w:rsidRPr="005973E1">
        <w:rPr>
          <w:color w:val="000000" w:themeColor="text1"/>
          <w:lang w:val="en-GB"/>
        </w:rPr>
        <w:t>analyzed</w:t>
      </w:r>
      <w:proofErr w:type="spellEnd"/>
      <w:r w:rsidRPr="005973E1">
        <w:rPr>
          <w:color w:val="000000" w:themeColor="text1"/>
          <w:lang w:val="en-GB"/>
        </w:rPr>
        <w:t xml:space="preserve"> by using Fisher’s Exact Test </w:t>
      </w:r>
    </w:p>
    <w:p w14:paraId="3AE9C47E" w14:textId="77777777" w:rsidR="00FE0B91" w:rsidRPr="002D6B9C" w:rsidRDefault="00FE0B91" w:rsidP="00FE0B91">
      <w:pPr>
        <w:rPr>
          <w:color w:val="000000" w:themeColor="text1"/>
          <w:lang w:val="en-GB"/>
        </w:rPr>
      </w:pPr>
    </w:p>
    <w:p w14:paraId="5DC2D0F1" w14:textId="60BEB6B9" w:rsidR="002F3098" w:rsidRPr="005973E1" w:rsidRDefault="001720DC" w:rsidP="008B377B">
      <w:pPr>
        <w:spacing w:line="480" w:lineRule="auto"/>
        <w:jc w:val="both"/>
        <w:rPr>
          <w:color w:val="70AD47" w:themeColor="accent6"/>
          <w:lang w:val="en-GB"/>
        </w:rPr>
      </w:pPr>
      <w:r w:rsidRPr="005973E1">
        <w:rPr>
          <w:lang w:val="en-GB"/>
        </w:rPr>
        <w:tab/>
      </w:r>
      <w:r w:rsidR="005551B4" w:rsidRPr="005973E1">
        <w:rPr>
          <w:lang w:val="en-GB"/>
        </w:rPr>
        <w:t>While the analysis from the survey show</w:t>
      </w:r>
      <w:r w:rsidR="00EA3875">
        <w:rPr>
          <w:lang w:val="en-GB"/>
        </w:rPr>
        <w:t>s</w:t>
      </w:r>
      <w:r w:rsidR="00D4750F">
        <w:rPr>
          <w:lang w:val="en-GB"/>
        </w:rPr>
        <w:t xml:space="preserve"> non-association</w:t>
      </w:r>
      <w:r w:rsidR="005C6C3B" w:rsidRPr="005973E1">
        <w:rPr>
          <w:lang w:val="en-GB"/>
        </w:rPr>
        <w:t xml:space="preserve"> result of knee OA,</w:t>
      </w:r>
      <w:r w:rsidR="00135975" w:rsidRPr="005973E1">
        <w:rPr>
          <w:lang w:val="en-GB"/>
        </w:rPr>
        <w:t xml:space="preserve"> </w:t>
      </w:r>
      <w:r w:rsidR="00135975" w:rsidRPr="005973E1">
        <w:rPr>
          <w:color w:val="000000" w:themeColor="text1"/>
          <w:lang w:val="en-GB"/>
        </w:rPr>
        <w:t>t</w:t>
      </w:r>
      <w:r w:rsidRPr="005973E1">
        <w:rPr>
          <w:color w:val="000000" w:themeColor="text1"/>
          <w:lang w:val="en-GB"/>
        </w:rPr>
        <w:t xml:space="preserve">he study of </w:t>
      </w:r>
      <w:proofErr w:type="spellStart"/>
      <w:r w:rsidRPr="005973E1">
        <w:rPr>
          <w:color w:val="000000" w:themeColor="text1"/>
          <w:lang w:val="en-GB"/>
        </w:rPr>
        <w:t>Chaiwanichsiri</w:t>
      </w:r>
      <w:proofErr w:type="spellEnd"/>
      <w:r w:rsidR="005C6C3B" w:rsidRPr="005973E1">
        <w:rPr>
          <w:color w:val="000000" w:themeColor="text1"/>
          <w:lang w:val="en-GB"/>
        </w:rPr>
        <w:t xml:space="preserve"> (n=213)</w:t>
      </w:r>
      <w:r w:rsidR="00F36684" w:rsidRPr="005973E1">
        <w:rPr>
          <w:color w:val="000000" w:themeColor="text1"/>
          <w:lang w:val="en-GB"/>
        </w:rPr>
        <w:t xml:space="preserve"> et all</w:t>
      </w:r>
      <w:r w:rsidR="004D22C0" w:rsidRPr="005973E1">
        <w:rPr>
          <w:color w:val="000000" w:themeColor="text1"/>
          <w:lang w:val="en-GB"/>
        </w:rPr>
        <w:t xml:space="preserve"> in urban Bangkok</w:t>
      </w:r>
      <w:r w:rsidR="00EA3875">
        <w:rPr>
          <w:color w:val="000000" w:themeColor="text1"/>
          <w:lang w:val="en-GB"/>
        </w:rPr>
        <w:t>,</w:t>
      </w:r>
      <w:r w:rsidRPr="005973E1">
        <w:rPr>
          <w:color w:val="000000" w:themeColor="text1"/>
          <w:lang w:val="en-GB"/>
        </w:rPr>
        <w:t xml:space="preserve"> </w:t>
      </w:r>
      <w:r w:rsidR="000947F0" w:rsidRPr="005973E1">
        <w:rPr>
          <w:color w:val="000000" w:themeColor="text1"/>
          <w:lang w:val="en-GB"/>
        </w:rPr>
        <w:t xml:space="preserve">found </w:t>
      </w:r>
      <w:r w:rsidR="00EA3875">
        <w:rPr>
          <w:color w:val="000000" w:themeColor="text1"/>
          <w:lang w:val="en-GB"/>
        </w:rPr>
        <w:t>a</w:t>
      </w:r>
      <w:r w:rsidR="000947F0" w:rsidRPr="005973E1">
        <w:rPr>
          <w:color w:val="000000" w:themeColor="text1"/>
          <w:lang w:val="en-GB"/>
        </w:rPr>
        <w:t xml:space="preserve"> s</w:t>
      </w:r>
      <w:r w:rsidR="004D22C0" w:rsidRPr="005973E1">
        <w:rPr>
          <w:color w:val="000000" w:themeColor="text1"/>
          <w:lang w:val="en-GB"/>
        </w:rPr>
        <w:t>trong</w:t>
      </w:r>
      <w:r w:rsidR="000947F0" w:rsidRPr="005973E1">
        <w:rPr>
          <w:color w:val="000000" w:themeColor="text1"/>
          <w:lang w:val="en-GB"/>
        </w:rPr>
        <w:t xml:space="preserve"> association</w:t>
      </w:r>
      <w:r w:rsidR="006708E0" w:rsidRPr="005973E1">
        <w:rPr>
          <w:color w:val="000000" w:themeColor="text1"/>
          <w:lang w:val="en-GB"/>
        </w:rPr>
        <w:t xml:space="preserve"> between </w:t>
      </w:r>
      <w:r w:rsidR="000947F0" w:rsidRPr="005973E1">
        <w:rPr>
          <w:color w:val="000000" w:themeColor="text1"/>
          <w:lang w:val="en-GB"/>
        </w:rPr>
        <w:t xml:space="preserve">knee </w:t>
      </w:r>
      <w:r w:rsidR="000947F0" w:rsidRPr="005973E1">
        <w:rPr>
          <w:color w:val="000000" w:themeColor="text1"/>
          <w:lang w:val="en-GB"/>
        </w:rPr>
        <w:lastRenderedPageBreak/>
        <w:t>OA</w:t>
      </w:r>
      <w:r w:rsidR="004D22C0" w:rsidRPr="005973E1">
        <w:rPr>
          <w:color w:val="000000" w:themeColor="text1"/>
          <w:lang w:val="en-GB"/>
        </w:rPr>
        <w:t xml:space="preserve"> and falls.</w:t>
      </w:r>
      <w:r w:rsidR="00871E8A" w:rsidRPr="005973E1">
        <w:rPr>
          <w:color w:val="000000" w:themeColor="text1"/>
          <w:lang w:val="en-GB"/>
        </w:rPr>
        <w:t xml:space="preserve"> </w:t>
      </w:r>
      <w:r w:rsidR="00FF46A7">
        <w:rPr>
          <w:color w:val="000000" w:themeColor="text1"/>
          <w:lang w:val="en-GB"/>
        </w:rPr>
        <w:t>After adjusted potential factors, t</w:t>
      </w:r>
      <w:r w:rsidR="004D22C0" w:rsidRPr="005973E1">
        <w:rPr>
          <w:color w:val="000000" w:themeColor="text1"/>
          <w:lang w:val="en-GB"/>
        </w:rPr>
        <w:t xml:space="preserve">his study reported the odds of falls among elders with </w:t>
      </w:r>
      <w:r w:rsidR="001C7FA6" w:rsidRPr="005973E1">
        <w:rPr>
          <w:color w:val="000000" w:themeColor="text1"/>
          <w:lang w:val="en-GB"/>
        </w:rPr>
        <w:t>knee OA</w:t>
      </w:r>
      <w:r w:rsidR="00EA3875">
        <w:rPr>
          <w:color w:val="000000" w:themeColor="text1"/>
          <w:lang w:val="en-GB"/>
        </w:rPr>
        <w:t>,</w:t>
      </w:r>
      <w:r w:rsidR="001C7FA6" w:rsidRPr="005973E1">
        <w:rPr>
          <w:color w:val="000000" w:themeColor="text1"/>
          <w:lang w:val="en-GB"/>
        </w:rPr>
        <w:t xml:space="preserve"> </w:t>
      </w:r>
      <w:r w:rsidR="004D22C0" w:rsidRPr="005973E1">
        <w:rPr>
          <w:color w:val="000000" w:themeColor="text1"/>
          <w:lang w:val="en-GB"/>
        </w:rPr>
        <w:t xml:space="preserve">were </w:t>
      </w:r>
      <w:r w:rsidR="00EA3875" w:rsidRPr="005973E1">
        <w:rPr>
          <w:color w:val="000000" w:themeColor="text1"/>
          <w:lang w:val="en-GB"/>
        </w:rPr>
        <w:t xml:space="preserve">3.2 times </w:t>
      </w:r>
      <w:r w:rsidR="004D22C0" w:rsidRPr="005973E1">
        <w:rPr>
          <w:color w:val="000000" w:themeColor="text1"/>
          <w:lang w:val="en-GB"/>
        </w:rPr>
        <w:t>greater than</w:t>
      </w:r>
      <w:r w:rsidR="00EA3875">
        <w:rPr>
          <w:color w:val="000000" w:themeColor="text1"/>
          <w:lang w:val="en-GB"/>
        </w:rPr>
        <w:t xml:space="preserve"> those</w:t>
      </w:r>
      <w:r w:rsidR="004D22C0" w:rsidRPr="005973E1">
        <w:rPr>
          <w:color w:val="000000" w:themeColor="text1"/>
          <w:lang w:val="en-GB"/>
        </w:rPr>
        <w:t xml:space="preserve"> who did not suffer knee OA</w:t>
      </w:r>
      <w:r w:rsidR="00871E8A" w:rsidRPr="005973E1">
        <w:rPr>
          <w:color w:val="000000" w:themeColor="text1"/>
          <w:lang w:val="en-GB"/>
        </w:rPr>
        <w:t>.</w:t>
      </w:r>
      <w:r w:rsidR="00813BA8">
        <w:rPr>
          <w:color w:val="000000" w:themeColor="text1"/>
          <w:lang w:val="en-GB"/>
        </w:rPr>
        <w:t xml:space="preserve"> </w:t>
      </w:r>
      <w:r w:rsidR="00FF46A7">
        <w:rPr>
          <w:color w:val="000000" w:themeColor="text1"/>
          <w:lang w:val="en-GB"/>
        </w:rPr>
        <w:t xml:space="preserve">The potential factors were gender, foot pain, and pes planus. </w:t>
      </w:r>
      <w:r w:rsidR="00813BA8" w:rsidRPr="00C5586A">
        <w:rPr>
          <w:color w:val="000000" w:themeColor="text1"/>
          <w:lang w:val="en-GB"/>
        </w:rPr>
        <w:t>This study was done in the hospital</w:t>
      </w:r>
      <w:r w:rsidR="00F878F6">
        <w:rPr>
          <w:color w:val="000000" w:themeColor="text1"/>
          <w:lang w:val="en-GB"/>
        </w:rPr>
        <w:t>, which m</w:t>
      </w:r>
      <w:r w:rsidR="007F3A6D">
        <w:rPr>
          <w:color w:val="000000" w:themeColor="text1"/>
          <w:lang w:val="en-GB"/>
        </w:rPr>
        <w:t>ay</w:t>
      </w:r>
      <w:r w:rsidR="00F878F6">
        <w:rPr>
          <w:color w:val="000000" w:themeColor="text1"/>
          <w:lang w:val="en-GB"/>
        </w:rPr>
        <w:t xml:space="preserve"> be </w:t>
      </w:r>
      <w:r w:rsidR="007F3A6D">
        <w:rPr>
          <w:color w:val="000000" w:themeColor="text1"/>
          <w:lang w:val="en-GB"/>
        </w:rPr>
        <w:t xml:space="preserve">a </w:t>
      </w:r>
      <w:r w:rsidR="00F878F6">
        <w:rPr>
          <w:color w:val="000000" w:themeColor="text1"/>
          <w:lang w:val="en-GB"/>
        </w:rPr>
        <w:t>selection bias</w:t>
      </w:r>
      <w:r w:rsidR="00813BA8" w:rsidRPr="00C5586A">
        <w:rPr>
          <w:color w:val="000000" w:themeColor="text1"/>
          <w:lang w:val="en-GB"/>
        </w:rPr>
        <w:t xml:space="preserve">. </w:t>
      </w:r>
      <w:r w:rsidR="00871E8A" w:rsidRPr="00C5586A">
        <w:rPr>
          <w:color w:val="000000" w:themeColor="text1"/>
          <w:lang w:val="en-GB"/>
        </w:rPr>
        <w:t xml:space="preserve">The </w:t>
      </w:r>
      <w:r w:rsidR="00871E8A" w:rsidRPr="005973E1">
        <w:rPr>
          <w:color w:val="000000" w:themeColor="text1"/>
          <w:lang w:val="en-GB"/>
        </w:rPr>
        <w:t xml:space="preserve">same study explored other lower </w:t>
      </w:r>
      <w:r w:rsidR="00FC73AA" w:rsidRPr="005973E1">
        <w:rPr>
          <w:color w:val="000000" w:themeColor="text1"/>
          <w:lang w:val="en-GB"/>
        </w:rPr>
        <w:t>extremities disease</w:t>
      </w:r>
      <w:r w:rsidR="00EA3875">
        <w:rPr>
          <w:color w:val="000000" w:themeColor="text1"/>
          <w:lang w:val="en-GB"/>
        </w:rPr>
        <w:t>s</w:t>
      </w:r>
      <w:r w:rsidR="00FC73AA" w:rsidRPr="005973E1">
        <w:rPr>
          <w:color w:val="000000" w:themeColor="text1"/>
          <w:lang w:val="en-GB"/>
        </w:rPr>
        <w:t xml:space="preserve">, which observed foot pain (OR=2.5) and plantar fasciitis (OR=6.8) </w:t>
      </w:r>
      <w:r w:rsidR="00EA3875">
        <w:rPr>
          <w:color w:val="000000" w:themeColor="text1"/>
          <w:lang w:val="en-GB"/>
        </w:rPr>
        <w:t xml:space="preserve">which </w:t>
      </w:r>
      <w:r w:rsidR="00FC73AA" w:rsidRPr="005973E1">
        <w:rPr>
          <w:color w:val="000000" w:themeColor="text1"/>
          <w:lang w:val="en-GB"/>
        </w:rPr>
        <w:t>were strongly associate</w:t>
      </w:r>
      <w:r w:rsidR="00EA3875">
        <w:rPr>
          <w:color w:val="000000" w:themeColor="text1"/>
          <w:lang w:val="en-GB"/>
        </w:rPr>
        <w:t>d</w:t>
      </w:r>
      <w:r w:rsidR="00FC73AA" w:rsidRPr="005973E1">
        <w:rPr>
          <w:color w:val="000000" w:themeColor="text1"/>
          <w:lang w:val="en-GB"/>
        </w:rPr>
        <w:t xml:space="preserve"> to falls</w:t>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{"citationItems":[{"id":"ITEM-1","itemData":{"DOI":"10.1159/000181149","ISBN":"0.63080.210.6","abstract":"Red Cross Rehabilitation Center, Thai Red Cross Society, Bangkok , Thailand risk factors were female gender (OR = 2.4, 95% CI = 1.13-5.12), plantar fasciitis (OR = 6.8, 95% CI = 1.52-31.02), and knee os-teoarthritis (OR = 3.6, 95% CI = 1.71-7.59). Subgroup analyses revealed that visual deficit was associated with falls in women (OR = 4.7, 95% CI = 1.75-12.73), and impaired foot protective sensation was associated with falls in men (OR = 5.1, 95% CI = 1.46-18.38). Conclusions: Aging foot deformities presented different characteristics among genders and were mostly asymptomatic. Foot pain, especially from plantar fas-ciitis, increased risk of falls in healthy older persons. Foot assessment , foot pain management, and proper footwear play important roles in fall prevention.","author":[{"dropping-particle":"","family":"Chaiwanichsiri","given":"Dootchai","non-dropping-particle":"","parse-names":false,"suffix":""},{"dropping-particle":"","family":"Janchai","given":"Siriporn","non-dropping-particle":"","parse-names":false,"suffix":""},{"dropping-particle":"","family":"Tantisiriwat","given":"Natthiya","non-dropping-particle":"","parse-names":false,"suffix":""}],"container-title":"Gerontology","id":"ITEM-1","issued":{"date-parts":[["2009"]]},"note":"Individual factor\nmedical condition factors\nFoot disorder","title":"Clinical Section Foot Disorders and Falls in Older Persons","type":"article-journal"},"uris":["http://www.mendeley.com/documents/?uuid=3be5eb0c-9ae0-367b-a14c-3a512584f61a"]}],"mendeley":{"formattedCitation":"(22)","plainTextFormattedCitation":"(22)","previouslyFormattedCitation":"(22)"},"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(22)</w:t>
      </w:r>
      <w:r w:rsidR="006561B3" w:rsidRPr="005973E1">
        <w:rPr>
          <w:color w:val="000000" w:themeColor="text1"/>
          <w:lang w:val="en-GB"/>
        </w:rPr>
        <w:fldChar w:fldCharType="end"/>
      </w:r>
      <w:r w:rsidR="00FC73AA" w:rsidRPr="005973E1">
        <w:rPr>
          <w:color w:val="000000" w:themeColor="text1"/>
          <w:lang w:val="en-GB"/>
        </w:rPr>
        <w:t xml:space="preserve">, although the survey did not focus </w:t>
      </w:r>
      <w:r w:rsidR="00EA3875">
        <w:rPr>
          <w:color w:val="000000" w:themeColor="text1"/>
          <w:lang w:val="en-GB"/>
        </w:rPr>
        <w:t>on</w:t>
      </w:r>
      <w:r w:rsidR="00FC73AA" w:rsidRPr="005973E1">
        <w:rPr>
          <w:color w:val="000000" w:themeColor="text1"/>
          <w:lang w:val="en-GB"/>
        </w:rPr>
        <w:t xml:space="preserve"> these conditions</w:t>
      </w:r>
      <w:r w:rsidR="0019152E" w:rsidRPr="005973E1">
        <w:rPr>
          <w:color w:val="000000" w:themeColor="text1"/>
          <w:lang w:val="en-GB"/>
        </w:rPr>
        <w:t>.</w:t>
      </w:r>
      <w:r w:rsidR="00C43233" w:rsidRPr="005973E1">
        <w:rPr>
          <w:color w:val="000000" w:themeColor="text1"/>
          <w:lang w:val="en-GB"/>
        </w:rPr>
        <w:t xml:space="preserve"> </w:t>
      </w:r>
    </w:p>
    <w:p w14:paraId="61B8DD23" w14:textId="013DA633" w:rsidR="00AA450D" w:rsidRPr="005973E1" w:rsidRDefault="00C6197F" w:rsidP="007C6C70">
      <w:pPr>
        <w:spacing w:line="480" w:lineRule="auto"/>
        <w:ind w:firstLine="720"/>
        <w:jc w:val="both"/>
        <w:rPr>
          <w:color w:val="000000" w:themeColor="text1"/>
          <w:lang w:val="en-GB"/>
        </w:rPr>
      </w:pPr>
      <w:r w:rsidRPr="005973E1">
        <w:rPr>
          <w:color w:val="000000" w:themeColor="text1"/>
          <w:lang w:val="en-GB"/>
        </w:rPr>
        <w:t xml:space="preserve">Besides, </w:t>
      </w:r>
      <w:r w:rsidR="005C6C3B" w:rsidRPr="005973E1">
        <w:rPr>
          <w:color w:val="000000" w:themeColor="text1"/>
          <w:lang w:val="en-GB"/>
        </w:rPr>
        <w:t xml:space="preserve">a descriptive study of </w:t>
      </w:r>
      <w:proofErr w:type="spellStart"/>
      <w:r w:rsidRPr="005973E1">
        <w:rPr>
          <w:color w:val="000000" w:themeColor="text1"/>
          <w:lang w:val="en-GB"/>
        </w:rPr>
        <w:t>Muangpaisan</w:t>
      </w:r>
      <w:proofErr w:type="spellEnd"/>
      <w:r w:rsidRPr="005973E1">
        <w:rPr>
          <w:color w:val="000000" w:themeColor="text1"/>
          <w:lang w:val="en-GB"/>
        </w:rPr>
        <w:t xml:space="preserve"> et all</w:t>
      </w:r>
      <w:r w:rsidR="005C6C3B" w:rsidRPr="005973E1">
        <w:rPr>
          <w:color w:val="000000" w:themeColor="text1"/>
          <w:lang w:val="en-GB"/>
        </w:rPr>
        <w:t xml:space="preserve"> </w:t>
      </w:r>
      <w:r w:rsidR="007D348C" w:rsidRPr="005973E1">
        <w:rPr>
          <w:color w:val="000000" w:themeColor="text1"/>
          <w:lang w:val="en-GB"/>
        </w:rPr>
        <w:t xml:space="preserve">(n=80) </w:t>
      </w:r>
      <w:r w:rsidRPr="005973E1">
        <w:rPr>
          <w:color w:val="000000" w:themeColor="text1"/>
          <w:lang w:val="en-GB"/>
        </w:rPr>
        <w:t xml:space="preserve">explained </w:t>
      </w:r>
      <w:r w:rsidR="005C6C3B" w:rsidRPr="005973E1">
        <w:rPr>
          <w:color w:val="000000" w:themeColor="text1"/>
          <w:lang w:val="en-GB"/>
        </w:rPr>
        <w:t xml:space="preserve">falls occurred </w:t>
      </w:r>
      <w:r w:rsidR="007D348C" w:rsidRPr="005973E1">
        <w:rPr>
          <w:color w:val="000000" w:themeColor="text1"/>
          <w:lang w:val="en-GB"/>
        </w:rPr>
        <w:t xml:space="preserve">most </w:t>
      </w:r>
      <w:r w:rsidR="005C6C3B" w:rsidRPr="005973E1">
        <w:rPr>
          <w:color w:val="000000" w:themeColor="text1"/>
          <w:lang w:val="en-GB"/>
        </w:rPr>
        <w:t xml:space="preserve">among patients with </w:t>
      </w:r>
      <w:r w:rsidR="00EA3875">
        <w:rPr>
          <w:color w:val="000000" w:themeColor="text1"/>
          <w:lang w:val="en-GB"/>
        </w:rPr>
        <w:t xml:space="preserve">a </w:t>
      </w:r>
      <w:r w:rsidRPr="005973E1">
        <w:rPr>
          <w:color w:val="000000" w:themeColor="text1"/>
          <w:lang w:val="en-GB"/>
        </w:rPr>
        <w:t>neurological disorder</w:t>
      </w:r>
      <w:r w:rsidR="005C6C3B" w:rsidRPr="005973E1">
        <w:rPr>
          <w:color w:val="000000" w:themeColor="text1"/>
          <w:lang w:val="en-GB"/>
        </w:rPr>
        <w:t xml:space="preserve"> (Parkinson’s disease and dementia) </w:t>
      </w:r>
      <w:r w:rsidRPr="005973E1">
        <w:rPr>
          <w:color w:val="000000" w:themeColor="text1"/>
          <w:lang w:val="en-GB"/>
        </w:rPr>
        <w:t xml:space="preserve">40%, </w:t>
      </w:r>
      <w:r w:rsidR="00EA3875" w:rsidRPr="005973E1">
        <w:rPr>
          <w:color w:val="000000" w:themeColor="text1"/>
          <w:lang w:val="en-GB"/>
        </w:rPr>
        <w:t>follow</w:t>
      </w:r>
      <w:r w:rsidR="00EA3875">
        <w:rPr>
          <w:color w:val="000000" w:themeColor="text1"/>
          <w:lang w:val="en-GB"/>
        </w:rPr>
        <w:t>ed</w:t>
      </w:r>
      <w:r w:rsidR="00EA3875" w:rsidRPr="005973E1">
        <w:rPr>
          <w:color w:val="000000" w:themeColor="text1"/>
          <w:lang w:val="en-GB"/>
        </w:rPr>
        <w:t xml:space="preserve"> </w:t>
      </w:r>
      <w:r w:rsidR="007D348C" w:rsidRPr="005973E1">
        <w:rPr>
          <w:color w:val="000000" w:themeColor="text1"/>
          <w:lang w:val="en-GB"/>
        </w:rPr>
        <w:t xml:space="preserve">by </w:t>
      </w:r>
      <w:r w:rsidRPr="005973E1">
        <w:rPr>
          <w:color w:val="000000" w:themeColor="text1"/>
          <w:lang w:val="en-GB"/>
        </w:rPr>
        <w:t>musculoskeletal disorder</w:t>
      </w:r>
      <w:r w:rsidR="0036597F" w:rsidRPr="005973E1">
        <w:rPr>
          <w:color w:val="000000" w:themeColor="text1"/>
          <w:lang w:val="en-GB"/>
        </w:rPr>
        <w:t xml:space="preserve"> </w:t>
      </w:r>
      <w:r w:rsidRPr="005973E1">
        <w:rPr>
          <w:color w:val="000000" w:themeColor="text1"/>
          <w:lang w:val="en-GB"/>
        </w:rPr>
        <w:t>(28.8%), visual impairment</w:t>
      </w:r>
      <w:r w:rsidR="0036597F" w:rsidRPr="005973E1">
        <w:rPr>
          <w:color w:val="000000" w:themeColor="text1"/>
          <w:lang w:val="en-GB"/>
        </w:rPr>
        <w:t xml:space="preserve"> </w:t>
      </w:r>
      <w:r w:rsidRPr="005973E1">
        <w:rPr>
          <w:color w:val="000000" w:themeColor="text1"/>
          <w:lang w:val="en-GB"/>
        </w:rPr>
        <w:t xml:space="preserve">(18.8%) and </w:t>
      </w:r>
      <w:r w:rsidR="008616CD" w:rsidRPr="005973E1">
        <w:rPr>
          <w:color w:val="000000" w:themeColor="text1"/>
          <w:lang w:val="en-GB"/>
        </w:rPr>
        <w:t xml:space="preserve">postural </w:t>
      </w:r>
      <w:r w:rsidR="0025783E" w:rsidRPr="005973E1">
        <w:rPr>
          <w:color w:val="000000" w:themeColor="text1"/>
          <w:lang w:val="en-GB"/>
        </w:rPr>
        <w:t>hypotension</w:t>
      </w:r>
      <w:r w:rsidRPr="005973E1">
        <w:rPr>
          <w:color w:val="000000" w:themeColor="text1"/>
          <w:lang w:val="en-GB"/>
        </w:rPr>
        <w:t xml:space="preserve"> (12.5%)</w:t>
      </w:r>
      <w:r w:rsidR="005C6C3B" w:rsidRPr="005973E1">
        <w:rPr>
          <w:color w:val="000000" w:themeColor="text1"/>
          <w:lang w:val="en-GB"/>
        </w:rPr>
        <w:t xml:space="preserve">. </w:t>
      </w:r>
      <w:r w:rsidR="00EA3875">
        <w:rPr>
          <w:color w:val="000000" w:themeColor="text1"/>
          <w:lang w:val="en-GB"/>
        </w:rPr>
        <w:t>T</w:t>
      </w:r>
      <w:r w:rsidR="007D348C" w:rsidRPr="005973E1">
        <w:rPr>
          <w:color w:val="000000" w:themeColor="text1"/>
          <w:lang w:val="en-GB"/>
        </w:rPr>
        <w:t>his study only included hip fracture patients,</w:t>
      </w:r>
      <w:r w:rsidR="00A16729">
        <w:rPr>
          <w:color w:val="000000" w:themeColor="text1"/>
          <w:lang w:val="en-GB"/>
        </w:rPr>
        <w:t xml:space="preserve"> which can be selection bias,</w:t>
      </w:r>
      <w:r w:rsidR="007D348C" w:rsidRPr="005973E1">
        <w:rPr>
          <w:color w:val="000000" w:themeColor="text1"/>
          <w:lang w:val="en-GB"/>
        </w:rPr>
        <w:t xml:space="preserve"> but the result</w:t>
      </w:r>
      <w:r w:rsidR="00EA3875">
        <w:rPr>
          <w:color w:val="000000" w:themeColor="text1"/>
          <w:lang w:val="en-GB"/>
        </w:rPr>
        <w:t>s</w:t>
      </w:r>
      <w:r w:rsidR="007D348C" w:rsidRPr="005973E1">
        <w:rPr>
          <w:color w:val="000000" w:themeColor="text1"/>
          <w:lang w:val="en-GB"/>
        </w:rPr>
        <w:t xml:space="preserve"> can explain more the medical condition cause</w:t>
      </w:r>
      <w:r w:rsidR="00EA3875">
        <w:rPr>
          <w:color w:val="000000" w:themeColor="text1"/>
          <w:lang w:val="en-GB"/>
        </w:rPr>
        <w:t>,</w:t>
      </w:r>
      <w:r w:rsidR="007D348C" w:rsidRPr="005973E1">
        <w:rPr>
          <w:color w:val="000000" w:themeColor="text1"/>
          <w:lang w:val="en-GB"/>
        </w:rPr>
        <w:t xml:space="preserve"> that lead</w:t>
      </w:r>
      <w:r w:rsidR="00EA3875">
        <w:rPr>
          <w:color w:val="000000" w:themeColor="text1"/>
          <w:lang w:val="en-GB"/>
        </w:rPr>
        <w:t>s</w:t>
      </w:r>
      <w:r w:rsidR="007D348C" w:rsidRPr="005973E1">
        <w:rPr>
          <w:color w:val="000000" w:themeColor="text1"/>
          <w:lang w:val="en-GB"/>
        </w:rPr>
        <w:t xml:space="preserve"> to severe falls</w:t>
      </w:r>
      <w:r w:rsidR="006561B3" w:rsidRPr="005973E1">
        <w:rPr>
          <w:color w:val="000000" w:themeColor="text1"/>
          <w:lang w:val="en-GB"/>
        </w:rPr>
        <w:fldChar w:fldCharType="begin" w:fldLock="1"/>
      </w:r>
      <w:r w:rsidR="005C38D3">
        <w:rPr>
          <w:color w:val="000000" w:themeColor="text1"/>
          <w:lang w:val="en-GB"/>
        </w:rPr>
        <w:instrText>ADDIN CSL_CITATION {"citationItems":[{"id":"ITEM-1","itemData":{"abstract":"Objective: To investigate causes and course of fall-related hip fractures in elderly individuals admitted to a hospital. Material and Method: The authors collected data from older patients admitted with fall-related hip fractures. The cause and the clinical course of falls were evaluated by consultants in geriatric medicine. All patients were followed-up until discharge from the hospital. Results: Falls usually occurred indoors (78.6%) during the daytime (67.5%). Only 27.5% of the falls were attributable to purely extrinsic causes. Neurological, musculoskeletal, and visual problems along with orthostatic hypotension were the leading causes of falls in the present study. Women demonstrated more intrinsic causes (41.9% vs. 28.9%), such as musculoskeletal (33.9% vs. 11.1%), and visual impairment (21.0% vs. 11.1%), whereas falls involving men were more likely to be caused by orthostatic hypotension (21.8% vs. 8.1%). Most patients received surgical treatment (92.5%). The most common complications during the hospital stay were delirium (45%). The modified Rankin Scale of 2-5 at discharge was noted in 46.3% of patients, and mortality was 3.8%. The median length of hospital stay was 15 days (7-75 days). The direct costs of in-hospital care were 2,427.2 (761.9-8,348.6) US dollars for general wards, and 3,739.1 (1,333.6-11,871.7) US dollars for special wards. Conclusion: Intrinsic causes (pure and combined with extrinsic) lead to falls with hip fractures more often than purely extrinsic causes. Women and men had different etiologies for falls. Hip fracture leads to a number of in-hospital complications and significant functional impairment. Preventive strategies following the present study would likely lead to more accurate and beneficial outcomes.","author":[{"dropping-particle":"","family":"Muangpaisan","given":"Weerasak","non-dropping-particle":"","parse-names":false,"suffix":""},{"dropping-particle":"","family":"Suwanpatoomlerd","given":"Sarawut","non-dropping-particle":"","parse-names":false,"suffix":""},{"dropping-particle":"","family":"Srinonprasert","given":"Varalak","non-dropping-particle":"","parse-names":false,"suffix":""},{"dropping-particle":"","family":"Sutipornpalangkul","given":"Werasak","non-dropping-particle":"","parse-names":false,"suffix":""},{"dropping-particle":"","family":"Wongprikron","given":"Asita","non-dropping-particle":"","parse-names":false,"suffix":""},{"dropping-particle":"","family":"Assantchai","given":"Prasert","non-dropping-particle":"","parse-names":false,"suffix":""},{"dropping-particle":"","family":"London","given":"Frcp (","non-dropping-particle":"","parse-names":false,"suffix":""}],"container-title":"J Med Assoc Thai","id":"ITEM-1","issue":"3","issued":{"date-parts":[["2015"]]},"number-of-pages":"298-305","title":"Causes and Course of Falls Resulting in Hip Fracture among Elderly Thai Patients","type":"report","volume":"98"},"uris":["http://www.mendeley.com/documents/?uuid=c647d976-d6b1-3a2f-b581-731409db8933"]}],"mendeley":{"formattedCitation":"(25)","plainTextFormattedCitation":"(25)","previouslyFormattedCitation":"(25)"},"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(25)</w:t>
      </w:r>
      <w:r w:rsidR="006561B3" w:rsidRPr="005973E1">
        <w:rPr>
          <w:color w:val="000000" w:themeColor="text1"/>
          <w:lang w:val="en-GB"/>
        </w:rPr>
        <w:fldChar w:fldCharType="end"/>
      </w:r>
      <w:r w:rsidRPr="005973E1">
        <w:rPr>
          <w:color w:val="000000" w:themeColor="text1"/>
          <w:lang w:val="en-GB"/>
        </w:rPr>
        <w:t xml:space="preserve">. </w:t>
      </w:r>
    </w:p>
    <w:p w14:paraId="3B05FA11" w14:textId="55B8D8A8" w:rsidR="00F96A12" w:rsidRPr="005973E1" w:rsidRDefault="00E501B1" w:rsidP="008B377B">
      <w:pPr>
        <w:pStyle w:val="Heading4"/>
        <w:spacing w:line="480" w:lineRule="auto"/>
        <w:rPr>
          <w:rFonts w:asciiTheme="minorHAnsi" w:hAnsiTheme="minorHAnsi" w:cstheme="minorHAnsi"/>
          <w:i/>
          <w:iCs/>
          <w:color w:val="000000" w:themeColor="text1"/>
          <w:lang w:val="en-GB"/>
        </w:rPr>
      </w:pPr>
      <w:r>
        <w:rPr>
          <w:rFonts w:asciiTheme="minorHAnsi" w:hAnsiTheme="minorHAnsi" w:cstheme="minorHAnsi"/>
          <w:i/>
          <w:iCs/>
          <w:color w:val="000000" w:themeColor="text1"/>
          <w:lang w:val="en-GB"/>
        </w:rPr>
        <w:t xml:space="preserve"> </w:t>
      </w:r>
      <w:r w:rsidR="000B0B50" w:rsidRPr="005973E1">
        <w:rPr>
          <w:rFonts w:asciiTheme="minorHAnsi" w:hAnsiTheme="minorHAnsi" w:cstheme="minorHAnsi"/>
          <w:i/>
          <w:iCs/>
          <w:color w:val="000000" w:themeColor="text1"/>
          <w:lang w:val="en-GB"/>
        </w:rPr>
        <w:t xml:space="preserve">Healthy </w:t>
      </w:r>
      <w:r w:rsidR="002E539F" w:rsidRPr="005973E1">
        <w:rPr>
          <w:rFonts w:asciiTheme="minorHAnsi" w:hAnsiTheme="minorHAnsi" w:cstheme="minorHAnsi"/>
          <w:i/>
          <w:iCs/>
          <w:color w:val="000000" w:themeColor="text1"/>
          <w:lang w:val="en-GB"/>
        </w:rPr>
        <w:t>Lifestyle</w:t>
      </w:r>
      <w:r w:rsidR="00F96A12" w:rsidRPr="005973E1">
        <w:rPr>
          <w:rFonts w:asciiTheme="minorHAnsi" w:hAnsiTheme="minorHAnsi" w:cstheme="minorHAnsi"/>
          <w:i/>
          <w:iCs/>
          <w:color w:val="000000" w:themeColor="text1"/>
          <w:lang w:val="en-GB"/>
        </w:rPr>
        <w:t xml:space="preserve"> </w:t>
      </w:r>
      <w:r w:rsidR="00384C9C" w:rsidRPr="005973E1">
        <w:rPr>
          <w:rFonts w:asciiTheme="minorHAnsi" w:hAnsiTheme="minorHAnsi" w:cstheme="minorHAnsi"/>
          <w:i/>
          <w:iCs/>
          <w:color w:val="000000" w:themeColor="text1"/>
          <w:lang w:val="en-GB"/>
        </w:rPr>
        <w:t xml:space="preserve">(eating vegetable, drink water, exercise, </w:t>
      </w:r>
      <w:r w:rsidR="00F96A12" w:rsidRPr="005973E1">
        <w:rPr>
          <w:rFonts w:asciiTheme="minorHAnsi" w:hAnsiTheme="minorHAnsi" w:cstheme="minorHAnsi"/>
          <w:i/>
          <w:iCs/>
          <w:color w:val="000000" w:themeColor="text1"/>
          <w:lang w:val="en-GB"/>
        </w:rPr>
        <w:t>not smoking, not drinking alcohol)</w:t>
      </w:r>
      <w:r w:rsidR="008C0B3A" w:rsidRPr="005973E1">
        <w:rPr>
          <w:rFonts w:asciiTheme="minorHAnsi" w:hAnsiTheme="minorHAnsi" w:cstheme="minorHAnsi"/>
          <w:i/>
          <w:iCs/>
          <w:color w:val="000000" w:themeColor="text1"/>
          <w:lang w:val="en-GB"/>
        </w:rPr>
        <w:t xml:space="preserve"> </w:t>
      </w:r>
    </w:p>
    <w:p w14:paraId="6AB88686" w14:textId="0F74AF7A" w:rsidR="007279EF" w:rsidRPr="005973E1" w:rsidRDefault="00EA3875" w:rsidP="008B377B">
      <w:pPr>
        <w:spacing w:line="480" w:lineRule="auto"/>
        <w:ind w:firstLine="720"/>
        <w:jc w:val="both"/>
        <w:rPr>
          <w:rFonts w:cstheme="minorHAnsi"/>
          <w:lang w:val="en-GB"/>
        </w:rPr>
      </w:pPr>
      <w:r>
        <w:rPr>
          <w:rFonts w:cstheme="minorHAnsi"/>
          <w:lang w:val="en-GB"/>
        </w:rPr>
        <w:t xml:space="preserve">The </w:t>
      </w:r>
      <w:r w:rsidR="007279EF" w:rsidRPr="005973E1">
        <w:rPr>
          <w:rFonts w:cstheme="minorHAnsi"/>
          <w:lang w:val="en-GB"/>
        </w:rPr>
        <w:t xml:space="preserve">Thai </w:t>
      </w:r>
      <w:proofErr w:type="spellStart"/>
      <w:r w:rsidR="007279EF" w:rsidRPr="005973E1">
        <w:rPr>
          <w:rFonts w:cstheme="minorHAnsi"/>
          <w:lang w:val="en-GB"/>
        </w:rPr>
        <w:t>MoPH</w:t>
      </w:r>
      <w:proofErr w:type="spellEnd"/>
      <w:r w:rsidR="007279EF" w:rsidRPr="005973E1">
        <w:rPr>
          <w:rFonts w:cstheme="minorHAnsi"/>
          <w:lang w:val="en-GB"/>
        </w:rPr>
        <w:t xml:space="preserve"> </w:t>
      </w:r>
      <w:r w:rsidR="007D348C" w:rsidRPr="005973E1">
        <w:rPr>
          <w:rFonts w:cstheme="minorHAnsi"/>
          <w:lang w:val="en-GB"/>
        </w:rPr>
        <w:t>described</w:t>
      </w:r>
      <w:r w:rsidR="007279EF" w:rsidRPr="005973E1">
        <w:rPr>
          <w:rFonts w:cstheme="minorHAnsi"/>
          <w:lang w:val="en-GB"/>
        </w:rPr>
        <w:t xml:space="preserve"> the definition of </w:t>
      </w:r>
      <w:r>
        <w:rPr>
          <w:rFonts w:cstheme="minorHAnsi"/>
          <w:lang w:val="en-GB"/>
        </w:rPr>
        <w:t>a h</w:t>
      </w:r>
      <w:r w:rsidR="007279EF" w:rsidRPr="005973E1">
        <w:rPr>
          <w:rFonts w:cstheme="minorHAnsi"/>
          <w:lang w:val="en-GB"/>
        </w:rPr>
        <w:t>ealthy lifestyle in the elderly</w:t>
      </w:r>
      <w:r>
        <w:rPr>
          <w:rFonts w:cstheme="minorHAnsi"/>
          <w:lang w:val="en-GB"/>
        </w:rPr>
        <w:t>,</w:t>
      </w:r>
      <w:r w:rsidR="007279EF" w:rsidRPr="005973E1">
        <w:rPr>
          <w:rFonts w:cstheme="minorHAnsi"/>
          <w:lang w:val="en-GB"/>
        </w:rPr>
        <w:t xml:space="preserve"> </w:t>
      </w:r>
      <w:r w:rsidR="002654E0" w:rsidRPr="005973E1">
        <w:rPr>
          <w:rFonts w:cstheme="minorHAnsi"/>
          <w:lang w:val="en-GB"/>
        </w:rPr>
        <w:t xml:space="preserve">which contains 5 </w:t>
      </w:r>
      <w:r w:rsidR="004B1089" w:rsidRPr="005973E1">
        <w:rPr>
          <w:rFonts w:cstheme="minorHAnsi"/>
          <w:lang w:val="en-GB"/>
        </w:rPr>
        <w:t>essential issues</w:t>
      </w:r>
      <w:r w:rsidR="002654E0" w:rsidRPr="005973E1">
        <w:rPr>
          <w:rFonts w:cstheme="minorHAnsi"/>
          <w:lang w:val="en-GB"/>
        </w:rPr>
        <w:t xml:space="preserve">: </w:t>
      </w:r>
      <w:r w:rsidR="004B1089" w:rsidRPr="005973E1">
        <w:rPr>
          <w:rFonts w:cstheme="minorHAnsi"/>
          <w:lang w:val="en-GB"/>
        </w:rPr>
        <w:t>1.</w:t>
      </w:r>
      <w:r w:rsidR="00694C11" w:rsidRPr="005973E1">
        <w:rPr>
          <w:rFonts w:cstheme="minorHAnsi"/>
          <w:lang w:val="en-GB"/>
        </w:rPr>
        <w:t xml:space="preserve"> </w:t>
      </w:r>
      <w:r w:rsidR="004B1089" w:rsidRPr="005973E1">
        <w:rPr>
          <w:rFonts w:cstheme="minorHAnsi"/>
          <w:lang w:val="en-GB"/>
        </w:rPr>
        <w:t>D</w:t>
      </w:r>
      <w:r w:rsidR="002654E0" w:rsidRPr="005973E1">
        <w:rPr>
          <w:rFonts w:cstheme="minorHAnsi"/>
          <w:lang w:val="en-GB"/>
        </w:rPr>
        <w:t xml:space="preserve">oing exercise </w:t>
      </w:r>
      <w:r>
        <w:rPr>
          <w:rFonts w:cstheme="minorHAnsi"/>
          <w:lang w:val="en-GB"/>
        </w:rPr>
        <w:t xml:space="preserve">for </w:t>
      </w:r>
      <w:r w:rsidR="002654E0" w:rsidRPr="005973E1">
        <w:rPr>
          <w:rFonts w:cstheme="minorHAnsi"/>
          <w:lang w:val="en-GB"/>
        </w:rPr>
        <w:t xml:space="preserve">30 minutes not less than 5 days a week, </w:t>
      </w:r>
      <w:r w:rsidR="004B1089" w:rsidRPr="005973E1">
        <w:rPr>
          <w:rFonts w:cstheme="minorHAnsi"/>
          <w:lang w:val="en-GB"/>
        </w:rPr>
        <w:t>2.</w:t>
      </w:r>
      <w:r w:rsidR="00694C11" w:rsidRPr="005973E1">
        <w:rPr>
          <w:rFonts w:cstheme="minorHAnsi"/>
          <w:lang w:val="en-GB"/>
        </w:rPr>
        <w:t xml:space="preserve"> </w:t>
      </w:r>
      <w:r w:rsidR="004B1089" w:rsidRPr="005973E1">
        <w:rPr>
          <w:rFonts w:cstheme="minorHAnsi"/>
          <w:lang w:val="en-GB"/>
        </w:rPr>
        <w:t>E</w:t>
      </w:r>
      <w:r w:rsidR="002654E0" w:rsidRPr="005973E1">
        <w:rPr>
          <w:rFonts w:cstheme="minorHAnsi"/>
          <w:lang w:val="en-GB"/>
        </w:rPr>
        <w:t>ating fresh vegetable</w:t>
      </w:r>
      <w:r>
        <w:rPr>
          <w:rFonts w:cstheme="minorHAnsi"/>
          <w:lang w:val="en-GB"/>
        </w:rPr>
        <w:t>s</w:t>
      </w:r>
      <w:r w:rsidR="002654E0" w:rsidRPr="005973E1">
        <w:rPr>
          <w:rFonts w:cstheme="minorHAnsi"/>
          <w:lang w:val="en-GB"/>
        </w:rPr>
        <w:t xml:space="preserve"> and fruits regularly, </w:t>
      </w:r>
      <w:r w:rsidR="004B1089" w:rsidRPr="005973E1">
        <w:rPr>
          <w:rFonts w:cstheme="minorHAnsi"/>
          <w:lang w:val="en-GB"/>
        </w:rPr>
        <w:t>3.</w:t>
      </w:r>
      <w:r w:rsidR="00694C11" w:rsidRPr="005973E1">
        <w:rPr>
          <w:rFonts w:cstheme="minorHAnsi"/>
          <w:lang w:val="en-GB"/>
        </w:rPr>
        <w:t xml:space="preserve"> </w:t>
      </w:r>
      <w:r w:rsidR="004B1089" w:rsidRPr="005973E1">
        <w:rPr>
          <w:rFonts w:cstheme="minorHAnsi"/>
          <w:lang w:val="en-GB"/>
        </w:rPr>
        <w:t>D</w:t>
      </w:r>
      <w:r w:rsidR="002654E0" w:rsidRPr="005973E1">
        <w:rPr>
          <w:rFonts w:cstheme="minorHAnsi"/>
          <w:lang w:val="en-GB"/>
        </w:rPr>
        <w:t xml:space="preserve">rink enough water at least 8 cups daily, </w:t>
      </w:r>
      <w:r w:rsidR="004B1089" w:rsidRPr="005973E1">
        <w:rPr>
          <w:rFonts w:cstheme="minorHAnsi"/>
          <w:lang w:val="en-GB"/>
        </w:rPr>
        <w:t>4.</w:t>
      </w:r>
      <w:r w:rsidR="00694C11" w:rsidRPr="005973E1">
        <w:rPr>
          <w:rFonts w:cstheme="minorHAnsi"/>
          <w:lang w:val="en-GB"/>
        </w:rPr>
        <w:t xml:space="preserve"> </w:t>
      </w:r>
      <w:r w:rsidR="004B1089" w:rsidRPr="005973E1">
        <w:rPr>
          <w:rFonts w:cstheme="minorHAnsi"/>
          <w:lang w:val="en-GB"/>
        </w:rPr>
        <w:t>N</w:t>
      </w:r>
      <w:r w:rsidR="002654E0" w:rsidRPr="005973E1">
        <w:rPr>
          <w:rFonts w:cstheme="minorHAnsi"/>
          <w:lang w:val="en-GB"/>
        </w:rPr>
        <w:t xml:space="preserve">ot smoking and </w:t>
      </w:r>
      <w:r w:rsidR="004B1089" w:rsidRPr="005973E1">
        <w:rPr>
          <w:rFonts w:cstheme="minorHAnsi"/>
          <w:lang w:val="en-GB"/>
        </w:rPr>
        <w:t>5.</w:t>
      </w:r>
      <w:r w:rsidR="00694C11" w:rsidRPr="005973E1">
        <w:rPr>
          <w:rFonts w:cstheme="minorHAnsi"/>
          <w:lang w:val="en-GB"/>
        </w:rPr>
        <w:t xml:space="preserve"> </w:t>
      </w:r>
      <w:r w:rsidR="004B1089" w:rsidRPr="005973E1">
        <w:rPr>
          <w:rFonts w:cstheme="minorHAnsi"/>
          <w:lang w:val="en-GB"/>
        </w:rPr>
        <w:t>N</w:t>
      </w:r>
      <w:r w:rsidR="002654E0" w:rsidRPr="005973E1">
        <w:rPr>
          <w:rFonts w:cstheme="minorHAnsi"/>
          <w:lang w:val="en-GB"/>
        </w:rPr>
        <w:t xml:space="preserve">ot </w:t>
      </w:r>
      <w:r w:rsidR="004B1089" w:rsidRPr="005973E1">
        <w:rPr>
          <w:rFonts w:cstheme="minorHAnsi"/>
          <w:lang w:val="en-GB"/>
        </w:rPr>
        <w:t>consuming alcohol drinks</w:t>
      </w:r>
      <w:r w:rsidR="002654E0" w:rsidRPr="005973E1">
        <w:rPr>
          <w:rFonts w:cstheme="minorHAnsi"/>
          <w:lang w:val="en-GB"/>
        </w:rPr>
        <w:t xml:space="preserve">. These are also included in the Key Performance Indicators among </w:t>
      </w:r>
      <w:r>
        <w:rPr>
          <w:rFonts w:cstheme="minorHAnsi"/>
          <w:lang w:val="en-GB"/>
        </w:rPr>
        <w:t xml:space="preserve">the </w:t>
      </w:r>
      <w:r w:rsidR="002654E0" w:rsidRPr="005973E1">
        <w:rPr>
          <w:rFonts w:cstheme="minorHAnsi"/>
          <w:lang w:val="en-GB"/>
        </w:rPr>
        <w:t xml:space="preserve">aging population of </w:t>
      </w:r>
      <w:r w:rsidR="004B1089" w:rsidRPr="005973E1">
        <w:rPr>
          <w:rFonts w:cstheme="minorHAnsi"/>
          <w:lang w:val="en-GB"/>
        </w:rPr>
        <w:t xml:space="preserve">Thai </w:t>
      </w:r>
      <w:proofErr w:type="spellStart"/>
      <w:r w:rsidR="002654E0" w:rsidRPr="005973E1">
        <w:rPr>
          <w:rFonts w:cstheme="minorHAnsi"/>
          <w:lang w:val="en-GB"/>
        </w:rPr>
        <w:t>MoPH</w:t>
      </w:r>
      <w:proofErr w:type="spellEnd"/>
      <w:r>
        <w:rPr>
          <w:rFonts w:cstheme="minorHAnsi"/>
          <w:lang w:val="en-GB"/>
        </w:rPr>
        <w:t>,</w:t>
      </w:r>
      <w:r w:rsidR="002654E0" w:rsidRPr="005973E1">
        <w:rPr>
          <w:rFonts w:cstheme="minorHAnsi"/>
          <w:lang w:val="en-GB"/>
        </w:rPr>
        <w:t xml:space="preserve"> to achieve the </w:t>
      </w:r>
      <w:r w:rsidR="004B1089" w:rsidRPr="005973E1">
        <w:rPr>
          <w:rFonts w:cstheme="minorHAnsi"/>
          <w:lang w:val="en-GB"/>
        </w:rPr>
        <w:t xml:space="preserve">health national </w:t>
      </w:r>
      <w:r w:rsidR="002654E0" w:rsidRPr="005973E1">
        <w:rPr>
          <w:rFonts w:cstheme="minorHAnsi"/>
          <w:lang w:val="en-GB"/>
        </w:rPr>
        <w:t>target</w:t>
      </w:r>
      <w:r w:rsidR="006561B3" w:rsidRPr="005973E1">
        <w:rPr>
          <w:rFonts w:cstheme="minorHAnsi"/>
          <w:lang w:val="en-GB"/>
        </w:rPr>
        <w:fldChar w:fldCharType="begin" w:fldLock="1"/>
      </w:r>
      <w:r w:rsidR="005C38D3">
        <w:rPr>
          <w:rFonts w:cstheme="minorHAnsi"/>
          <w:lang w:val="en-GB"/>
        </w:rPr>
        <w:instrText>ADDIN CSL_CITATION {"citationItems":[{"id":"ITEM-1","itemData":{"URL":"http://healthkpi.moph.go.th/kpi/kpi-list/view/?id=1492","accessed":{"date-parts":[["2020","6","29"]]},"author":[{"dropping-particle":"","family":"KPI MoPH","given":"","non-dropping-particle":"","parse-names":false,"suffix":""}],"container-title":"KPI webpage","id":"ITEM-1","issued":{"date-parts":[["2020"]]},"title":"Percentage of healthy lifestyle of the elderly","type":"webpage"},"uris":["http://www.mendeley.com/documents/?uuid=7bb908f0-4c66-3340-a7e9-721ffe920ad3"]}],"mendeley":{"formattedCitation":"(26)","plainTextFormattedCitation":"(26)","previouslyFormattedCitation":"(26)"},"properties":{"noteIndex":0},"schema":"https://github.com/citation-style-language/schema/raw/master/csl-citation.json"}</w:instrText>
      </w:r>
      <w:r w:rsidR="006561B3" w:rsidRPr="005973E1">
        <w:rPr>
          <w:rFonts w:cstheme="minorHAnsi"/>
          <w:lang w:val="en-GB"/>
        </w:rPr>
        <w:fldChar w:fldCharType="separate"/>
      </w:r>
      <w:r w:rsidR="005928A3" w:rsidRPr="005928A3">
        <w:rPr>
          <w:rFonts w:cstheme="minorHAnsi"/>
          <w:noProof/>
          <w:lang w:val="en-GB"/>
        </w:rPr>
        <w:t>(26)</w:t>
      </w:r>
      <w:r w:rsidR="006561B3" w:rsidRPr="005973E1">
        <w:rPr>
          <w:rFonts w:cstheme="minorHAnsi"/>
          <w:lang w:val="en-GB"/>
        </w:rPr>
        <w:fldChar w:fldCharType="end"/>
      </w:r>
      <w:r w:rsidR="002654E0" w:rsidRPr="005973E1">
        <w:rPr>
          <w:rFonts w:cstheme="minorHAnsi"/>
          <w:lang w:val="en-GB"/>
        </w:rPr>
        <w:t xml:space="preserve">. </w:t>
      </w:r>
    </w:p>
    <w:p w14:paraId="5D95B9CF" w14:textId="6E2302BE" w:rsidR="00AD1DE6" w:rsidRPr="00FE0B91" w:rsidRDefault="00D421CC" w:rsidP="00FE0B91">
      <w:pPr>
        <w:spacing w:line="480" w:lineRule="auto"/>
        <w:ind w:firstLine="720"/>
        <w:jc w:val="both"/>
        <w:rPr>
          <w:rFonts w:cstheme="minorHAnsi"/>
          <w:lang w:val="en-GB"/>
        </w:rPr>
      </w:pPr>
      <w:r w:rsidRPr="005973E1">
        <w:rPr>
          <w:rFonts w:cstheme="minorHAnsi"/>
          <w:lang w:val="en-GB"/>
        </w:rPr>
        <w:t>In general</w:t>
      </w:r>
      <w:r w:rsidR="007D348C" w:rsidRPr="005973E1">
        <w:rPr>
          <w:rFonts w:cstheme="minorHAnsi"/>
          <w:lang w:val="en-GB"/>
        </w:rPr>
        <w:t xml:space="preserve">, the </w:t>
      </w:r>
      <w:r w:rsidRPr="005973E1">
        <w:rPr>
          <w:rFonts w:cstheme="minorHAnsi"/>
          <w:lang w:val="en-GB"/>
        </w:rPr>
        <w:t>results show</w:t>
      </w:r>
      <w:r w:rsidR="003964CC" w:rsidRPr="005973E1">
        <w:rPr>
          <w:rFonts w:cstheme="minorHAnsi"/>
          <w:lang w:val="en-GB"/>
        </w:rPr>
        <w:t xml:space="preserve">ed slightly lower percentages of falls in the groups with healthy </w:t>
      </w:r>
      <w:r w:rsidR="00EA3875" w:rsidRPr="005973E1">
        <w:rPr>
          <w:rFonts w:cstheme="minorHAnsi"/>
          <w:lang w:val="en-GB"/>
        </w:rPr>
        <w:t>behaviours</w:t>
      </w:r>
      <w:r w:rsidR="00EA3875">
        <w:rPr>
          <w:rFonts w:cstheme="minorHAnsi"/>
          <w:lang w:val="en-GB"/>
        </w:rPr>
        <w:t>,</w:t>
      </w:r>
      <w:r w:rsidR="003964CC" w:rsidRPr="005973E1">
        <w:rPr>
          <w:rFonts w:cstheme="minorHAnsi"/>
          <w:lang w:val="en-GB"/>
        </w:rPr>
        <w:t xml:space="preserve"> compared to those without, however none of those percentages differed significantly to those without healthy </w:t>
      </w:r>
      <w:r w:rsidR="00EA3875" w:rsidRPr="005973E1">
        <w:rPr>
          <w:rFonts w:cstheme="minorHAnsi"/>
          <w:lang w:val="en-GB"/>
        </w:rPr>
        <w:t>behaviours</w:t>
      </w:r>
      <w:r w:rsidR="003964CC" w:rsidRPr="005973E1">
        <w:rPr>
          <w:rFonts w:cstheme="minorHAnsi"/>
          <w:lang w:val="en-GB"/>
        </w:rPr>
        <w:t xml:space="preserve">. </w:t>
      </w:r>
    </w:p>
    <w:p w14:paraId="54061FE0" w14:textId="502D3014" w:rsidR="00230E5E" w:rsidRPr="005973E1" w:rsidRDefault="00A23B01" w:rsidP="008B377B">
      <w:pPr>
        <w:spacing w:line="480" w:lineRule="auto"/>
        <w:ind w:firstLine="720"/>
        <w:jc w:val="both"/>
        <w:rPr>
          <w:color w:val="000000" w:themeColor="text1"/>
          <w:lang w:val="en-GB"/>
        </w:rPr>
      </w:pPr>
      <w:r>
        <w:rPr>
          <w:rFonts w:cstheme="minorHAnsi"/>
          <w:lang w:val="en-GB"/>
        </w:rPr>
        <w:lastRenderedPageBreak/>
        <w:t>S</w:t>
      </w:r>
      <w:r w:rsidR="00AC18AF" w:rsidRPr="005973E1">
        <w:rPr>
          <w:rFonts w:cstheme="minorHAnsi"/>
          <w:lang w:val="en-GB"/>
        </w:rPr>
        <w:t xml:space="preserve">everal </w:t>
      </w:r>
      <w:proofErr w:type="gramStart"/>
      <w:r w:rsidR="00AC18AF" w:rsidRPr="005973E1">
        <w:rPr>
          <w:rFonts w:cstheme="minorHAnsi"/>
          <w:lang w:val="en-GB"/>
        </w:rPr>
        <w:t>research</w:t>
      </w:r>
      <w:proofErr w:type="gramEnd"/>
      <w:r w:rsidR="00AC18AF" w:rsidRPr="005973E1">
        <w:rPr>
          <w:rFonts w:cstheme="minorHAnsi"/>
          <w:lang w:val="en-GB"/>
        </w:rPr>
        <w:t xml:space="preserve"> conducted in Thailand</w:t>
      </w:r>
      <w:r>
        <w:rPr>
          <w:rFonts w:cstheme="minorHAnsi"/>
          <w:lang w:val="en-GB"/>
        </w:rPr>
        <w:t>,</w:t>
      </w:r>
      <w:r w:rsidR="00AC18AF" w:rsidRPr="005973E1">
        <w:rPr>
          <w:rFonts w:cstheme="minorHAnsi"/>
          <w:lang w:val="en-GB"/>
        </w:rPr>
        <w:t xml:space="preserve"> aimed to find </w:t>
      </w:r>
      <w:r>
        <w:rPr>
          <w:rFonts w:cstheme="minorHAnsi"/>
          <w:lang w:val="en-GB"/>
        </w:rPr>
        <w:t xml:space="preserve">the </w:t>
      </w:r>
      <w:r w:rsidR="00AC18AF" w:rsidRPr="005973E1">
        <w:rPr>
          <w:rFonts w:cstheme="minorHAnsi"/>
          <w:lang w:val="en-GB"/>
        </w:rPr>
        <w:t xml:space="preserve">effect of </w:t>
      </w:r>
      <w:r w:rsidR="00206499" w:rsidRPr="005973E1">
        <w:rPr>
          <w:rFonts w:cstheme="minorHAnsi"/>
          <w:lang w:val="en-GB"/>
        </w:rPr>
        <w:t xml:space="preserve">healthy </w:t>
      </w:r>
      <w:r w:rsidRPr="005973E1">
        <w:rPr>
          <w:rFonts w:cstheme="minorHAnsi"/>
          <w:lang w:val="en-GB"/>
        </w:rPr>
        <w:t>behaviours</w:t>
      </w:r>
      <w:r w:rsidR="00AC18AF" w:rsidRPr="005973E1">
        <w:rPr>
          <w:rFonts w:cstheme="minorHAnsi"/>
          <w:lang w:val="en-GB"/>
        </w:rPr>
        <w:t xml:space="preserve"> to falls</w:t>
      </w:r>
      <w:r>
        <w:rPr>
          <w:rFonts w:cstheme="minorHAnsi"/>
          <w:lang w:val="en-GB"/>
        </w:rPr>
        <w:t>,</w:t>
      </w:r>
      <w:r w:rsidR="00AC18AF" w:rsidRPr="005973E1">
        <w:rPr>
          <w:rFonts w:cstheme="minorHAnsi"/>
          <w:lang w:val="en-GB"/>
        </w:rPr>
        <w:t xml:space="preserve"> among the elderly. The </w:t>
      </w:r>
      <w:r w:rsidR="009351C7" w:rsidRPr="005973E1">
        <w:rPr>
          <w:rFonts w:cstheme="minorHAnsi"/>
          <w:lang w:val="en-GB"/>
        </w:rPr>
        <w:t xml:space="preserve">large sample size </w:t>
      </w:r>
      <w:r w:rsidR="00AC18AF" w:rsidRPr="005973E1">
        <w:rPr>
          <w:rFonts w:cstheme="minorHAnsi"/>
          <w:lang w:val="en-GB"/>
        </w:rPr>
        <w:t xml:space="preserve">study from </w:t>
      </w:r>
      <w:r>
        <w:rPr>
          <w:rFonts w:cstheme="minorHAnsi"/>
          <w:lang w:val="en-GB"/>
        </w:rPr>
        <w:t xml:space="preserve">the </w:t>
      </w:r>
      <w:r w:rsidR="00AC18AF" w:rsidRPr="005973E1">
        <w:rPr>
          <w:rFonts w:cstheme="minorHAnsi"/>
          <w:lang w:val="en-GB"/>
        </w:rPr>
        <w:t>national survey</w:t>
      </w:r>
      <w:r>
        <w:rPr>
          <w:rFonts w:cstheme="minorHAnsi"/>
          <w:lang w:val="en-GB"/>
        </w:rPr>
        <w:t>,</w:t>
      </w:r>
      <w:r w:rsidR="00F273F5" w:rsidRPr="005973E1">
        <w:rPr>
          <w:rFonts w:cstheme="minorHAnsi"/>
          <w:lang w:val="en-GB"/>
        </w:rPr>
        <w:t xml:space="preserve"> reported </w:t>
      </w:r>
      <w:r>
        <w:rPr>
          <w:rFonts w:cstheme="minorHAnsi"/>
          <w:lang w:val="en-GB"/>
        </w:rPr>
        <w:t>a</w:t>
      </w:r>
      <w:r w:rsidR="00F273F5" w:rsidRPr="005973E1">
        <w:rPr>
          <w:rFonts w:cstheme="minorHAnsi"/>
          <w:lang w:val="en-GB"/>
        </w:rPr>
        <w:t xml:space="preserve"> similar result of no significant association between </w:t>
      </w:r>
      <w:r>
        <w:rPr>
          <w:rFonts w:cstheme="minorHAnsi"/>
          <w:lang w:val="en-GB"/>
        </w:rPr>
        <w:t xml:space="preserve">the </w:t>
      </w:r>
      <w:r w:rsidR="00F273F5" w:rsidRPr="005973E1">
        <w:rPr>
          <w:lang w:val="en-GB"/>
        </w:rPr>
        <w:t xml:space="preserve">regular intake </w:t>
      </w:r>
      <w:r>
        <w:rPr>
          <w:lang w:val="en-GB"/>
        </w:rPr>
        <w:t xml:space="preserve">of </w:t>
      </w:r>
      <w:r w:rsidR="00F273F5" w:rsidRPr="005973E1">
        <w:rPr>
          <w:lang w:val="en-GB"/>
        </w:rPr>
        <w:t>vegetable</w:t>
      </w:r>
      <w:r>
        <w:rPr>
          <w:lang w:val="en-GB"/>
        </w:rPr>
        <w:t>s</w:t>
      </w:r>
      <w:r w:rsidR="00F273F5" w:rsidRPr="005973E1">
        <w:rPr>
          <w:lang w:val="en-GB"/>
        </w:rPr>
        <w:t>, alcohol consumption and falls</w:t>
      </w:r>
      <w:r w:rsidR="006561B3" w:rsidRPr="005973E1">
        <w:rPr>
          <w:lang w:val="en-GB"/>
        </w:rPr>
        <w:fldChar w:fldCharType="begin" w:fldLock="1"/>
      </w:r>
      <w:r w:rsidR="005C38D3">
        <w:rPr>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lang w:val="en-GB"/>
        </w:rPr>
        <w:fldChar w:fldCharType="separate"/>
      </w:r>
      <w:r w:rsidR="005928A3" w:rsidRPr="005928A3">
        <w:rPr>
          <w:noProof/>
          <w:lang w:val="en-GB"/>
        </w:rPr>
        <w:t>(19)</w:t>
      </w:r>
      <w:r w:rsidR="006561B3" w:rsidRPr="005973E1">
        <w:rPr>
          <w:lang w:val="en-GB"/>
        </w:rPr>
        <w:fldChar w:fldCharType="end"/>
      </w:r>
      <w:r w:rsidR="009611F2" w:rsidRPr="005973E1">
        <w:rPr>
          <w:rFonts w:cstheme="minorHAnsi"/>
          <w:lang w:val="en-GB"/>
        </w:rPr>
        <w:t xml:space="preserve">. </w:t>
      </w:r>
      <w:r>
        <w:rPr>
          <w:rFonts w:cstheme="minorHAnsi"/>
          <w:lang w:val="en-GB"/>
        </w:rPr>
        <w:t>T</w:t>
      </w:r>
      <w:r w:rsidR="00F273F5" w:rsidRPr="005973E1">
        <w:rPr>
          <w:rFonts w:cstheme="minorHAnsi"/>
          <w:lang w:val="en-GB"/>
        </w:rPr>
        <w:t xml:space="preserve">he same study </w:t>
      </w:r>
      <w:r w:rsidR="00F273F5" w:rsidRPr="005973E1">
        <w:rPr>
          <w:lang w:val="en-GB"/>
        </w:rPr>
        <w:t>reported respondents</w:t>
      </w:r>
      <w:r>
        <w:rPr>
          <w:lang w:val="en-GB"/>
        </w:rPr>
        <w:t>,</w:t>
      </w:r>
      <w:r w:rsidR="00F273F5" w:rsidRPr="005973E1">
        <w:rPr>
          <w:lang w:val="en-GB"/>
        </w:rPr>
        <w:t xml:space="preserve"> who did not do regular exercise</w:t>
      </w:r>
      <w:r>
        <w:rPr>
          <w:lang w:val="en-GB"/>
        </w:rPr>
        <w:t>,</w:t>
      </w:r>
      <w:r w:rsidR="003E3FE3" w:rsidRPr="005973E1">
        <w:rPr>
          <w:lang w:val="en-GB"/>
        </w:rPr>
        <w:t xml:space="preserve"> fell more </w:t>
      </w:r>
      <w:r>
        <w:rPr>
          <w:lang w:val="en-GB"/>
        </w:rPr>
        <w:t xml:space="preserve">than </w:t>
      </w:r>
      <w:r w:rsidR="003E3FE3" w:rsidRPr="005973E1">
        <w:rPr>
          <w:lang w:val="en-GB"/>
        </w:rPr>
        <w:t>who did</w:t>
      </w:r>
      <w:r w:rsidR="00F273F5" w:rsidRPr="005973E1">
        <w:rPr>
          <w:lang w:val="en-GB"/>
        </w:rPr>
        <w:t xml:space="preserve"> with </w:t>
      </w:r>
      <w:r>
        <w:rPr>
          <w:lang w:val="en-GB"/>
        </w:rPr>
        <w:t>a</w:t>
      </w:r>
      <w:r w:rsidR="00F273F5" w:rsidRPr="005973E1">
        <w:rPr>
          <w:lang w:val="en-GB"/>
        </w:rPr>
        <w:t xml:space="preserve"> significant association</w:t>
      </w:r>
      <w:r w:rsidR="006561B3" w:rsidRPr="005973E1">
        <w:rPr>
          <w:lang w:val="en-GB"/>
        </w:rPr>
        <w:fldChar w:fldCharType="begin" w:fldLock="1"/>
      </w:r>
      <w:r w:rsidR="005C38D3">
        <w:rPr>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lang w:val="en-GB"/>
        </w:rPr>
        <w:fldChar w:fldCharType="separate"/>
      </w:r>
      <w:r w:rsidR="005928A3" w:rsidRPr="005928A3">
        <w:rPr>
          <w:noProof/>
          <w:lang w:val="en-GB"/>
        </w:rPr>
        <w:t>(19)</w:t>
      </w:r>
      <w:r w:rsidR="006561B3" w:rsidRPr="005973E1">
        <w:rPr>
          <w:lang w:val="en-GB"/>
        </w:rPr>
        <w:fldChar w:fldCharType="end"/>
      </w:r>
      <w:r w:rsidR="00F273F5" w:rsidRPr="005973E1">
        <w:rPr>
          <w:rFonts w:cstheme="minorHAnsi"/>
          <w:lang w:val="en-GB"/>
        </w:rPr>
        <w:t>. Similarly result</w:t>
      </w:r>
      <w:r>
        <w:rPr>
          <w:rFonts w:cstheme="minorHAnsi"/>
          <w:lang w:val="en-GB"/>
        </w:rPr>
        <w:t>s</w:t>
      </w:r>
      <w:r w:rsidR="00F273F5" w:rsidRPr="005973E1">
        <w:rPr>
          <w:rFonts w:cstheme="minorHAnsi"/>
          <w:lang w:val="en-GB"/>
        </w:rPr>
        <w:t xml:space="preserve"> of </w:t>
      </w:r>
      <w:r>
        <w:rPr>
          <w:rFonts w:cstheme="minorHAnsi"/>
          <w:lang w:val="en-GB"/>
        </w:rPr>
        <w:t xml:space="preserve">a </w:t>
      </w:r>
      <w:r w:rsidR="009351C7" w:rsidRPr="005973E1">
        <w:rPr>
          <w:color w:val="000000" w:themeColor="text1"/>
          <w:lang w:val="en-GB"/>
        </w:rPr>
        <w:t>medium sample size case</w:t>
      </w:r>
      <w:r w:rsidR="003E3FE3" w:rsidRPr="005973E1">
        <w:rPr>
          <w:color w:val="000000" w:themeColor="text1"/>
          <w:lang w:val="en-GB"/>
        </w:rPr>
        <w:t xml:space="preserve"> </w:t>
      </w:r>
      <w:r w:rsidR="009351C7" w:rsidRPr="005973E1">
        <w:rPr>
          <w:color w:val="000000" w:themeColor="text1"/>
          <w:lang w:val="en-GB"/>
        </w:rPr>
        <w:t>control study</w:t>
      </w:r>
      <w:r w:rsidR="009A4FDD" w:rsidRPr="005973E1">
        <w:rPr>
          <w:color w:val="000000" w:themeColor="text1"/>
          <w:lang w:val="en-GB"/>
        </w:rPr>
        <w:t xml:space="preserve"> (n=333)</w:t>
      </w:r>
      <w:r>
        <w:rPr>
          <w:color w:val="000000" w:themeColor="text1"/>
          <w:lang w:val="en-GB"/>
        </w:rPr>
        <w:t>,</w:t>
      </w:r>
      <w:r w:rsidR="009611F2" w:rsidRPr="005973E1">
        <w:rPr>
          <w:color w:val="000000" w:themeColor="text1"/>
          <w:lang w:val="en-GB"/>
        </w:rPr>
        <w:t xml:space="preserve"> </w:t>
      </w:r>
      <w:r w:rsidR="00F273F5" w:rsidRPr="005973E1">
        <w:rPr>
          <w:color w:val="000000" w:themeColor="text1"/>
          <w:lang w:val="en-GB"/>
        </w:rPr>
        <w:t>showed</w:t>
      </w:r>
      <w:r w:rsidR="009611F2" w:rsidRPr="005973E1">
        <w:rPr>
          <w:color w:val="000000" w:themeColor="text1"/>
          <w:lang w:val="en-GB"/>
        </w:rPr>
        <w:t xml:space="preserve"> </w:t>
      </w:r>
      <w:r>
        <w:rPr>
          <w:color w:val="000000" w:themeColor="text1"/>
          <w:lang w:val="en-GB"/>
        </w:rPr>
        <w:t xml:space="preserve">that </w:t>
      </w:r>
      <w:r w:rsidR="003D0A3D" w:rsidRPr="005973E1">
        <w:rPr>
          <w:color w:val="000000" w:themeColor="text1"/>
          <w:lang w:val="en-GB"/>
        </w:rPr>
        <w:t xml:space="preserve">doing sufficient </w:t>
      </w:r>
      <w:r w:rsidR="009611F2" w:rsidRPr="005973E1">
        <w:rPr>
          <w:color w:val="000000" w:themeColor="text1"/>
          <w:lang w:val="en-GB"/>
        </w:rPr>
        <w:t>exercise</w:t>
      </w:r>
      <w:r>
        <w:rPr>
          <w:color w:val="000000" w:themeColor="text1"/>
          <w:lang w:val="en-GB"/>
        </w:rPr>
        <w:t>,</w:t>
      </w:r>
      <w:r w:rsidR="009611F2" w:rsidRPr="005973E1">
        <w:rPr>
          <w:color w:val="000000" w:themeColor="text1"/>
          <w:lang w:val="en-GB"/>
        </w:rPr>
        <w:t xml:space="preserve"> was</w:t>
      </w:r>
      <w:r w:rsidR="00F273F5" w:rsidRPr="005973E1">
        <w:rPr>
          <w:color w:val="000000" w:themeColor="text1"/>
          <w:lang w:val="en-GB"/>
        </w:rPr>
        <w:t xml:space="preserve"> the </w:t>
      </w:r>
      <w:r w:rsidR="009611F2" w:rsidRPr="005973E1">
        <w:rPr>
          <w:color w:val="000000" w:themeColor="text1"/>
          <w:lang w:val="en-GB"/>
        </w:rPr>
        <w:t>protective factor to falls and</w:t>
      </w:r>
      <w:r w:rsidR="00F273F5" w:rsidRPr="005973E1">
        <w:rPr>
          <w:color w:val="000000" w:themeColor="text1"/>
          <w:lang w:val="en-GB"/>
        </w:rPr>
        <w:t xml:space="preserve"> it </w:t>
      </w:r>
      <w:r>
        <w:rPr>
          <w:color w:val="000000" w:themeColor="text1"/>
          <w:lang w:val="en-GB"/>
        </w:rPr>
        <w:t xml:space="preserve">was </w:t>
      </w:r>
      <w:r w:rsidR="009611F2" w:rsidRPr="005973E1">
        <w:rPr>
          <w:color w:val="000000" w:themeColor="text1"/>
          <w:lang w:val="en-GB"/>
        </w:rPr>
        <w:t>significantly associated</w:t>
      </w:r>
      <w:r w:rsidR="006561B3" w:rsidRPr="005673F6">
        <w:rPr>
          <w:color w:val="000000" w:themeColor="text1"/>
          <w:lang w:val="en-GB"/>
        </w:rPr>
        <w:fldChar w:fldCharType="begin" w:fldLock="1"/>
      </w:r>
      <w:r w:rsidR="005C38D3">
        <w:rPr>
          <w:color w:val="000000" w:themeColor="text1"/>
          <w:lang w:val="en-GB"/>
        </w:rPr>
        <w:instrText>ADDIN CSL_CITATION {"citationItems":[{"id":"ITEM-1","itemData":{"abstract":"Falls among the elderly can lead to disability, hospitalization and premature death. This study aimed to determine the factors related to falls among community dwelling elderly. This case-control study was conducted at the Samlium Primary Care Unit (SPCU), Khon Kaen, Thailand. Cases were elderly individuals who had fallen within the previous six months and controls were elderly who had not fallen during that same time period. Subjects were taken from elderly persons registered at the SPCU. The sample size was calculated to be 111 cases and 222 controls. Face to face interviews were conducted with subjects between May and June, 2011. The response rate was 100%. On bivariate analysis, the statistically significant factors related to falls were: regular medication use, co-morbidities, mobility, depression, cluttered rooms, slippery floors, unsupported toilets (without a hand rail), sufficient exercise, rapid posture change and wearing slippers. When controlling for others significant factors, multiple logistic regression revealed significant factors were: regular medication use (AOR: 2.22; 95%CI: 1.19-4.12), depression (AOR: 1.76, 95%CI: 1.03-2.99), sufficient exercise (AOR: 0.34; 95%CI: 0.19-0.58) and wearing slippery shoes (AOR: 2.31; 95%CI: 1.24-4.29). Interventions need to be considered to modify these significant factors associated with falls and education should be provided to these at risk.","author":[{"dropping-particle":"","family":"Kuhirunyaratn","given":"Piyathida","non-dropping-particle":"","parse-names":false,"suffix":""},{"dropping-particle":"","family":"Jindawong","given":"Bangonsri","non-dropping-particle":"","parse-names":false,"suffix":""}],"id":"ITEM-1","issue":"5","issued":{"date-parts":[["2013"]]},"title":"FACTORS RELATED TO FALLS AMONG COMMUNITY DWELLING ELDERLY","type":"report","volume":"44"},"uris":["http://www.mendeley.com/documents/?uuid=1d27d407-d027-3f18-b0aa-282038258978"]}],"mendeley":{"formattedCitation":"(24)","plainTextFormattedCitation":"(24)","previouslyFormattedCitation":"(24)"},"properties":{"noteIndex":0},"schema":"https://github.com/citation-style-language/schema/raw/master/csl-citation.json"}</w:instrText>
      </w:r>
      <w:r w:rsidR="006561B3" w:rsidRPr="005673F6">
        <w:rPr>
          <w:color w:val="000000" w:themeColor="text1"/>
          <w:lang w:val="en-GB"/>
        </w:rPr>
        <w:fldChar w:fldCharType="separate"/>
      </w:r>
      <w:r w:rsidR="005928A3" w:rsidRPr="005928A3">
        <w:rPr>
          <w:noProof/>
          <w:color w:val="000000" w:themeColor="text1"/>
          <w:lang w:val="en-GB"/>
        </w:rPr>
        <w:t>(24)</w:t>
      </w:r>
      <w:r w:rsidR="006561B3" w:rsidRPr="005673F6">
        <w:rPr>
          <w:color w:val="000000" w:themeColor="text1"/>
          <w:lang w:val="en-GB"/>
        </w:rPr>
        <w:fldChar w:fldCharType="end"/>
      </w:r>
      <w:r w:rsidR="009611F2" w:rsidRPr="005973E1">
        <w:rPr>
          <w:color w:val="000000" w:themeColor="text1"/>
          <w:lang w:val="en-GB"/>
        </w:rPr>
        <w:t xml:space="preserve">. </w:t>
      </w:r>
    </w:p>
    <w:p w14:paraId="00510574" w14:textId="76B8C109" w:rsidR="005B44AA" w:rsidRPr="005973E1" w:rsidRDefault="002E539F" w:rsidP="008B377B">
      <w:pPr>
        <w:pStyle w:val="Heading4"/>
        <w:spacing w:line="480" w:lineRule="auto"/>
        <w:rPr>
          <w:rFonts w:asciiTheme="minorHAnsi" w:hAnsiTheme="minorHAnsi" w:cstheme="minorHAnsi"/>
          <w:i/>
          <w:iCs/>
          <w:color w:val="000000" w:themeColor="text1"/>
          <w:lang w:val="en-GB"/>
        </w:rPr>
      </w:pPr>
      <w:r w:rsidRPr="005973E1">
        <w:rPr>
          <w:rFonts w:asciiTheme="minorHAnsi" w:hAnsiTheme="minorHAnsi" w:cstheme="minorHAnsi"/>
          <w:i/>
          <w:iCs/>
          <w:color w:val="000000" w:themeColor="text1"/>
          <w:lang w:val="en-GB"/>
        </w:rPr>
        <w:t xml:space="preserve">Level of </w:t>
      </w:r>
      <w:r w:rsidR="00CC0304" w:rsidRPr="005973E1">
        <w:rPr>
          <w:rFonts w:asciiTheme="minorHAnsi" w:hAnsiTheme="minorHAnsi" w:cstheme="minorHAnsi"/>
          <w:i/>
          <w:iCs/>
          <w:color w:val="000000" w:themeColor="text1"/>
          <w:lang w:val="en-GB"/>
        </w:rPr>
        <w:t>h</w:t>
      </w:r>
      <w:r w:rsidRPr="005973E1">
        <w:rPr>
          <w:rFonts w:asciiTheme="minorHAnsi" w:hAnsiTheme="minorHAnsi" w:cstheme="minorHAnsi"/>
          <w:i/>
          <w:iCs/>
          <w:color w:val="000000" w:themeColor="text1"/>
          <w:lang w:val="en-GB"/>
        </w:rPr>
        <w:t>ealth literacy</w:t>
      </w:r>
    </w:p>
    <w:p w14:paraId="38DF9D2A" w14:textId="28D27A12" w:rsidR="00037DE8" w:rsidRPr="005973E1" w:rsidRDefault="006F365D" w:rsidP="007C6C70">
      <w:pPr>
        <w:spacing w:line="480" w:lineRule="auto"/>
        <w:ind w:firstLine="720"/>
        <w:jc w:val="both"/>
        <w:rPr>
          <w:lang w:val="en-GB"/>
        </w:rPr>
      </w:pPr>
      <w:r w:rsidRPr="005973E1">
        <w:rPr>
          <w:lang w:val="en-GB"/>
        </w:rPr>
        <w:t>The level of health literacy</w:t>
      </w:r>
      <w:r w:rsidR="00CC0304" w:rsidRPr="005973E1">
        <w:rPr>
          <w:lang w:val="en-GB"/>
        </w:rPr>
        <w:t xml:space="preserve"> (HL)</w:t>
      </w:r>
      <w:r w:rsidRPr="005973E1">
        <w:rPr>
          <w:lang w:val="en-GB"/>
        </w:rPr>
        <w:t xml:space="preserve"> refer</w:t>
      </w:r>
      <w:r w:rsidR="002B5763" w:rsidRPr="005973E1">
        <w:rPr>
          <w:lang w:val="en-GB"/>
        </w:rPr>
        <w:t>s</w:t>
      </w:r>
      <w:r w:rsidRPr="005973E1">
        <w:rPr>
          <w:lang w:val="en-GB"/>
        </w:rPr>
        <w:t xml:space="preserve"> to the ability of </w:t>
      </w:r>
      <w:r w:rsidR="00A23B01">
        <w:rPr>
          <w:lang w:val="en-GB"/>
        </w:rPr>
        <w:t xml:space="preserve">an </w:t>
      </w:r>
      <w:r w:rsidRPr="005973E1">
        <w:rPr>
          <w:lang w:val="en-GB"/>
        </w:rPr>
        <w:t>individual to access, understand, ask</w:t>
      </w:r>
      <w:r w:rsidR="00EE65A5" w:rsidRPr="005973E1">
        <w:rPr>
          <w:lang w:val="en-GB"/>
        </w:rPr>
        <w:t>, share</w:t>
      </w:r>
      <w:r w:rsidR="008C0B3A" w:rsidRPr="005973E1">
        <w:rPr>
          <w:lang w:val="en-GB"/>
        </w:rPr>
        <w:t>,</w:t>
      </w:r>
      <w:r w:rsidRPr="005973E1">
        <w:rPr>
          <w:lang w:val="en-GB"/>
        </w:rPr>
        <w:t xml:space="preserve"> exchange</w:t>
      </w:r>
      <w:r w:rsidRPr="005973E1">
        <w:rPr>
          <w:color w:val="FF0000"/>
          <w:lang w:val="en-GB"/>
        </w:rPr>
        <w:t xml:space="preserve"> </w:t>
      </w:r>
      <w:r w:rsidRPr="005973E1">
        <w:rPr>
          <w:lang w:val="en-GB"/>
        </w:rPr>
        <w:t>the health information</w:t>
      </w:r>
      <w:r w:rsidR="00EE65A5" w:rsidRPr="005973E1">
        <w:rPr>
          <w:lang w:val="en-GB"/>
        </w:rPr>
        <w:t xml:space="preserve"> with others</w:t>
      </w:r>
      <w:r w:rsidRPr="005973E1">
        <w:rPr>
          <w:lang w:val="en-GB"/>
        </w:rPr>
        <w:t xml:space="preserve"> and </w:t>
      </w:r>
      <w:r w:rsidR="00A23B01" w:rsidRPr="005973E1">
        <w:rPr>
          <w:lang w:val="en-GB"/>
        </w:rPr>
        <w:t>behavioural</w:t>
      </w:r>
      <w:r w:rsidR="008C0B3A" w:rsidRPr="005973E1">
        <w:rPr>
          <w:lang w:val="en-GB"/>
        </w:rPr>
        <w:t>/lifestyle</w:t>
      </w:r>
      <w:r w:rsidRPr="005973E1">
        <w:rPr>
          <w:lang w:val="en-GB"/>
        </w:rPr>
        <w:t xml:space="preserve"> change to obtain good health. This study had </w:t>
      </w:r>
      <w:proofErr w:type="spellStart"/>
      <w:r w:rsidRPr="005973E1">
        <w:rPr>
          <w:lang w:val="en-GB"/>
        </w:rPr>
        <w:t>analyzed</w:t>
      </w:r>
      <w:proofErr w:type="spellEnd"/>
      <w:r w:rsidRPr="005973E1">
        <w:rPr>
          <w:lang w:val="en-GB"/>
        </w:rPr>
        <w:t xml:space="preserve"> </w:t>
      </w:r>
      <w:r w:rsidR="00A77275" w:rsidRPr="005973E1">
        <w:rPr>
          <w:lang w:val="en-GB"/>
        </w:rPr>
        <w:t>10</w:t>
      </w:r>
      <w:r w:rsidRPr="005973E1">
        <w:rPr>
          <w:lang w:val="en-GB"/>
        </w:rPr>
        <w:t xml:space="preserve"> </w:t>
      </w:r>
      <w:r w:rsidR="00EE65A5" w:rsidRPr="005973E1">
        <w:rPr>
          <w:lang w:val="en-GB"/>
        </w:rPr>
        <w:t xml:space="preserve">survey </w:t>
      </w:r>
      <w:r w:rsidRPr="005973E1">
        <w:rPr>
          <w:lang w:val="en-GB"/>
        </w:rPr>
        <w:t>question</w:t>
      </w:r>
      <w:r w:rsidR="00EE65A5" w:rsidRPr="005973E1">
        <w:rPr>
          <w:lang w:val="en-GB"/>
        </w:rPr>
        <w:t>s</w:t>
      </w:r>
      <w:r w:rsidRPr="005973E1">
        <w:rPr>
          <w:lang w:val="en-GB"/>
        </w:rPr>
        <w:t xml:space="preserve"> and </w:t>
      </w:r>
      <w:r w:rsidR="00A23B01">
        <w:rPr>
          <w:lang w:val="en-GB"/>
        </w:rPr>
        <w:t xml:space="preserve">was </w:t>
      </w:r>
      <w:r w:rsidRPr="005973E1">
        <w:rPr>
          <w:lang w:val="en-GB"/>
        </w:rPr>
        <w:t xml:space="preserve">categorized into </w:t>
      </w:r>
      <w:r w:rsidR="008C0B3A" w:rsidRPr="005973E1">
        <w:rPr>
          <w:lang w:val="en-GB"/>
        </w:rPr>
        <w:t xml:space="preserve">two </w:t>
      </w:r>
      <w:r w:rsidRPr="005973E1">
        <w:rPr>
          <w:lang w:val="en-GB"/>
        </w:rPr>
        <w:t>level</w:t>
      </w:r>
      <w:r w:rsidR="008C0B3A" w:rsidRPr="005973E1">
        <w:rPr>
          <w:lang w:val="en-GB"/>
        </w:rPr>
        <w:t>s</w:t>
      </w:r>
      <w:r w:rsidRPr="005973E1">
        <w:rPr>
          <w:lang w:val="en-GB"/>
        </w:rPr>
        <w:t>, which are</w:t>
      </w:r>
      <w:r w:rsidR="00A77275" w:rsidRPr="005973E1">
        <w:rPr>
          <w:lang w:val="en-GB"/>
        </w:rPr>
        <w:t xml:space="preserve"> low</w:t>
      </w:r>
      <w:r w:rsidR="008C0B3A" w:rsidRPr="005973E1">
        <w:rPr>
          <w:lang w:val="en-GB"/>
        </w:rPr>
        <w:t xml:space="preserve"> </w:t>
      </w:r>
      <w:r w:rsidR="00A77275" w:rsidRPr="005973E1">
        <w:rPr>
          <w:lang w:val="en-GB"/>
        </w:rPr>
        <w:t>(less than 50%)</w:t>
      </w:r>
      <w:r w:rsidRPr="005973E1">
        <w:rPr>
          <w:lang w:val="en-GB"/>
        </w:rPr>
        <w:t xml:space="preserve"> and </w:t>
      </w:r>
      <w:r w:rsidR="00A77275" w:rsidRPr="005973E1">
        <w:rPr>
          <w:lang w:val="en-GB"/>
        </w:rPr>
        <w:t>high</w:t>
      </w:r>
      <w:r w:rsidR="008C0B3A" w:rsidRPr="005973E1">
        <w:rPr>
          <w:lang w:val="en-GB"/>
        </w:rPr>
        <w:t xml:space="preserve"> </w:t>
      </w:r>
      <w:r w:rsidRPr="005973E1">
        <w:rPr>
          <w:lang w:val="en-GB"/>
        </w:rPr>
        <w:t>(</w:t>
      </w:r>
      <w:r w:rsidR="00A77275" w:rsidRPr="005973E1">
        <w:rPr>
          <w:lang w:val="en-GB"/>
        </w:rPr>
        <w:t>more than 50</w:t>
      </w:r>
      <w:r w:rsidRPr="005973E1">
        <w:rPr>
          <w:lang w:val="en-GB"/>
        </w:rPr>
        <w:t xml:space="preserve">%). The result of this study showed </w:t>
      </w:r>
      <w:r w:rsidR="00A23B01">
        <w:rPr>
          <w:lang w:val="en-GB"/>
        </w:rPr>
        <w:t xml:space="preserve">that </w:t>
      </w:r>
      <w:r w:rsidR="008C0B3A" w:rsidRPr="005973E1">
        <w:rPr>
          <w:lang w:val="en-GB"/>
        </w:rPr>
        <w:t xml:space="preserve">the group with </w:t>
      </w:r>
      <w:r w:rsidR="00A23B01">
        <w:rPr>
          <w:lang w:val="en-GB"/>
        </w:rPr>
        <w:t xml:space="preserve">a </w:t>
      </w:r>
      <w:r w:rsidR="008C0B3A" w:rsidRPr="005973E1">
        <w:rPr>
          <w:lang w:val="en-GB"/>
        </w:rPr>
        <w:t xml:space="preserve">high level of </w:t>
      </w:r>
      <w:r w:rsidR="00CC0304" w:rsidRPr="005973E1">
        <w:rPr>
          <w:lang w:val="en-GB"/>
        </w:rPr>
        <w:t xml:space="preserve">HL fell more. </w:t>
      </w:r>
      <w:r w:rsidR="00A23B01">
        <w:rPr>
          <w:lang w:val="en-GB"/>
        </w:rPr>
        <w:t>A s</w:t>
      </w:r>
      <w:r w:rsidR="00566A18" w:rsidRPr="005973E1">
        <w:rPr>
          <w:lang w:val="en-GB"/>
        </w:rPr>
        <w:t>imilar</w:t>
      </w:r>
      <w:r w:rsidR="00CC0304" w:rsidRPr="005973E1">
        <w:rPr>
          <w:lang w:val="en-GB"/>
        </w:rPr>
        <w:t xml:space="preserve"> result, when this study grouped HL </w:t>
      </w:r>
      <w:r w:rsidR="00566A18" w:rsidRPr="005973E1">
        <w:rPr>
          <w:lang w:val="en-GB"/>
        </w:rPr>
        <w:t>in</w:t>
      </w:r>
      <w:r w:rsidR="00CC0304" w:rsidRPr="005973E1">
        <w:rPr>
          <w:lang w:val="en-GB"/>
        </w:rPr>
        <w:t>to</w:t>
      </w:r>
      <w:r w:rsidR="00566A18" w:rsidRPr="005973E1">
        <w:rPr>
          <w:lang w:val="en-GB"/>
        </w:rPr>
        <w:t xml:space="preserve"> 3 levels</w:t>
      </w:r>
      <w:r w:rsidR="00425BDC" w:rsidRPr="005973E1">
        <w:rPr>
          <w:lang w:val="en-GB"/>
        </w:rPr>
        <w:t xml:space="preserve">, which were </w:t>
      </w:r>
      <w:r w:rsidR="00566A18" w:rsidRPr="005973E1">
        <w:rPr>
          <w:lang w:val="en-GB"/>
        </w:rPr>
        <w:t>&lt;50%=</w:t>
      </w:r>
      <w:r w:rsidR="00425BDC" w:rsidRPr="005973E1">
        <w:rPr>
          <w:lang w:val="en-GB"/>
        </w:rPr>
        <w:t xml:space="preserve"> </w:t>
      </w:r>
      <w:r w:rsidR="00566A18" w:rsidRPr="005973E1">
        <w:rPr>
          <w:lang w:val="en-GB"/>
        </w:rPr>
        <w:t>Inadequate,</w:t>
      </w:r>
      <w:r w:rsidR="00425BDC" w:rsidRPr="005973E1">
        <w:rPr>
          <w:lang w:val="en-GB"/>
        </w:rPr>
        <w:t xml:space="preserve"> </w:t>
      </w:r>
      <w:r w:rsidR="00566A18" w:rsidRPr="005973E1">
        <w:rPr>
          <w:lang w:val="en-GB"/>
        </w:rPr>
        <w:t>50-80%=</w:t>
      </w:r>
      <w:r w:rsidR="00425BDC" w:rsidRPr="005973E1">
        <w:rPr>
          <w:lang w:val="en-GB"/>
        </w:rPr>
        <w:t xml:space="preserve"> </w:t>
      </w:r>
      <w:r w:rsidR="00566A18" w:rsidRPr="005973E1">
        <w:rPr>
          <w:lang w:val="en-GB"/>
        </w:rPr>
        <w:t>Good, &gt;80=</w:t>
      </w:r>
      <w:r w:rsidR="00425BDC" w:rsidRPr="005973E1">
        <w:rPr>
          <w:lang w:val="en-GB"/>
        </w:rPr>
        <w:t xml:space="preserve"> </w:t>
      </w:r>
      <w:r w:rsidR="00566A18" w:rsidRPr="005973E1">
        <w:rPr>
          <w:lang w:val="en-GB"/>
        </w:rPr>
        <w:t>Excellent</w:t>
      </w:r>
      <w:r w:rsidR="00CC0304" w:rsidRPr="005973E1">
        <w:rPr>
          <w:lang w:val="en-GB"/>
        </w:rPr>
        <w:t>, there was no significant association reported</w:t>
      </w:r>
      <w:r w:rsidR="00566A18" w:rsidRPr="005973E1">
        <w:rPr>
          <w:lang w:val="en-GB"/>
        </w:rPr>
        <w:t xml:space="preserve">. </w:t>
      </w:r>
      <w:r w:rsidR="00CC0304" w:rsidRPr="005973E1">
        <w:rPr>
          <w:lang w:val="en-GB"/>
        </w:rPr>
        <w:t xml:space="preserve">Although </w:t>
      </w:r>
      <w:r w:rsidR="00A23B01">
        <w:rPr>
          <w:lang w:val="en-GB"/>
        </w:rPr>
        <w:t xml:space="preserve">the </w:t>
      </w:r>
      <w:r w:rsidR="00CC0304" w:rsidRPr="005973E1">
        <w:rPr>
          <w:lang w:val="en-GB"/>
        </w:rPr>
        <w:t xml:space="preserve">HL level was not related to falls in this </w:t>
      </w:r>
      <w:r w:rsidR="00206499" w:rsidRPr="005973E1">
        <w:rPr>
          <w:lang w:val="en-GB"/>
        </w:rPr>
        <w:t>survey</w:t>
      </w:r>
      <w:r w:rsidR="00CC0304" w:rsidRPr="005973E1">
        <w:rPr>
          <w:lang w:val="en-GB"/>
        </w:rPr>
        <w:t xml:space="preserve">, </w:t>
      </w:r>
      <w:r w:rsidR="00206499" w:rsidRPr="005973E1">
        <w:rPr>
          <w:lang w:val="en-GB"/>
        </w:rPr>
        <w:t>I did not find other research</w:t>
      </w:r>
      <w:r w:rsidR="00A23B01">
        <w:rPr>
          <w:lang w:val="en-GB"/>
        </w:rPr>
        <w:t>ed</w:t>
      </w:r>
      <w:r w:rsidR="00206499" w:rsidRPr="005973E1">
        <w:rPr>
          <w:lang w:val="en-GB"/>
        </w:rPr>
        <w:t xml:space="preserve"> explore</w:t>
      </w:r>
      <w:r w:rsidR="00A23B01">
        <w:rPr>
          <w:lang w:val="en-GB"/>
        </w:rPr>
        <w:t>d</w:t>
      </w:r>
      <w:r w:rsidR="00206499" w:rsidRPr="005973E1">
        <w:rPr>
          <w:lang w:val="en-GB"/>
        </w:rPr>
        <w:t xml:space="preserve"> effect</w:t>
      </w:r>
      <w:r w:rsidR="00A23B01">
        <w:rPr>
          <w:lang w:val="en-GB"/>
        </w:rPr>
        <w:t>s</w:t>
      </w:r>
      <w:r w:rsidR="00206499" w:rsidRPr="005973E1">
        <w:rPr>
          <w:lang w:val="en-GB"/>
        </w:rPr>
        <w:t xml:space="preserve"> of HL to falls</w:t>
      </w:r>
      <w:r w:rsidR="009A4FDD" w:rsidRPr="005973E1">
        <w:rPr>
          <w:lang w:val="en-GB"/>
        </w:rPr>
        <w:t xml:space="preserve"> (see table 8)</w:t>
      </w:r>
      <w:r w:rsidR="00CC0304" w:rsidRPr="005973E1">
        <w:rPr>
          <w:lang w:val="en-GB"/>
        </w:rPr>
        <w:t>.</w:t>
      </w:r>
    </w:p>
    <w:p w14:paraId="3308A180" w14:textId="77777777" w:rsidR="007C6C70" w:rsidRDefault="007C6C70" w:rsidP="007C6C70">
      <w:pPr>
        <w:rPr>
          <w:color w:val="000000" w:themeColor="text1"/>
          <w:lang w:val="en-GB"/>
        </w:rPr>
      </w:pPr>
    </w:p>
    <w:p w14:paraId="6CE928CA" w14:textId="0AC19916" w:rsidR="007F721F" w:rsidRPr="00C9216F" w:rsidRDefault="00E501B1" w:rsidP="00C9216F">
      <w:pPr>
        <w:spacing w:line="480" w:lineRule="auto"/>
        <w:rPr>
          <w:color w:val="000000" w:themeColor="text1"/>
          <w:lang w:val="en-GB"/>
        </w:rPr>
      </w:pPr>
      <w:r>
        <w:rPr>
          <w:i/>
          <w:iCs/>
          <w:color w:val="000000" w:themeColor="text1"/>
          <w:lang w:val="en-GB"/>
        </w:rPr>
        <w:t xml:space="preserve">3.3.2.c </w:t>
      </w:r>
      <w:r w:rsidR="00575832" w:rsidRPr="00535EDA">
        <w:rPr>
          <w:i/>
          <w:iCs/>
          <w:color w:val="000000" w:themeColor="text1"/>
          <w:lang w:val="en-GB"/>
        </w:rPr>
        <w:t>F</w:t>
      </w:r>
      <w:r w:rsidR="00217E1F" w:rsidRPr="00535EDA">
        <w:rPr>
          <w:i/>
          <w:iCs/>
          <w:color w:val="000000" w:themeColor="text1"/>
          <w:lang w:val="en-GB"/>
        </w:rPr>
        <w:t>ear</w:t>
      </w:r>
      <w:r w:rsidR="00425BDC" w:rsidRPr="00535EDA">
        <w:rPr>
          <w:i/>
          <w:iCs/>
          <w:color w:val="000000" w:themeColor="text1"/>
          <w:lang w:val="en-GB"/>
        </w:rPr>
        <w:t xml:space="preserve"> of falls</w:t>
      </w:r>
    </w:p>
    <w:p w14:paraId="600E6F24" w14:textId="55D10DEB" w:rsidR="007F721F" w:rsidRPr="005973E1" w:rsidRDefault="008675A8" w:rsidP="008B377B">
      <w:pPr>
        <w:spacing w:line="480" w:lineRule="auto"/>
        <w:jc w:val="both"/>
        <w:rPr>
          <w:lang w:val="en-GB"/>
        </w:rPr>
      </w:pPr>
      <w:r w:rsidRPr="005973E1">
        <w:rPr>
          <w:cs/>
          <w:lang w:val="en-GB"/>
        </w:rPr>
        <w:tab/>
      </w:r>
      <w:r w:rsidR="00575832" w:rsidRPr="005973E1">
        <w:rPr>
          <w:lang w:val="en-GB"/>
        </w:rPr>
        <w:t xml:space="preserve">The survey did not explore the issue of fear of falls, </w:t>
      </w:r>
      <w:r w:rsidR="00A37540" w:rsidRPr="005973E1">
        <w:rPr>
          <w:lang w:val="en-GB"/>
        </w:rPr>
        <w:t>although it</w:t>
      </w:r>
      <w:r w:rsidR="00575832" w:rsidRPr="005973E1">
        <w:rPr>
          <w:lang w:val="en-GB"/>
        </w:rPr>
        <w:t xml:space="preserve"> could</w:t>
      </w:r>
      <w:r w:rsidR="00A37540" w:rsidRPr="005973E1">
        <w:rPr>
          <w:lang w:val="en-GB"/>
        </w:rPr>
        <w:t xml:space="preserve"> relate to falls in both risk factor and consequences. Fear of falls can cause restriction in</w:t>
      </w:r>
      <w:r w:rsidR="00575832" w:rsidRPr="005973E1">
        <w:rPr>
          <w:lang w:val="en-GB"/>
        </w:rPr>
        <w:t xml:space="preserve"> physical activities, and finally can end up with </w:t>
      </w:r>
      <w:r w:rsidR="00A23B01">
        <w:rPr>
          <w:lang w:val="en-GB"/>
        </w:rPr>
        <w:t xml:space="preserve">a </w:t>
      </w:r>
      <w:r w:rsidR="00575832" w:rsidRPr="005973E1">
        <w:rPr>
          <w:lang w:val="en-GB"/>
        </w:rPr>
        <w:t>fall from the effect of</w:t>
      </w:r>
      <w:r w:rsidR="00A37540" w:rsidRPr="005973E1">
        <w:rPr>
          <w:lang w:val="en-GB"/>
        </w:rPr>
        <w:t xml:space="preserve"> gait change</w:t>
      </w:r>
      <w:r w:rsidR="006561B3" w:rsidRPr="005973E1">
        <w:rPr>
          <w:lang w:val="en-GB"/>
        </w:rPr>
        <w:fldChar w:fldCharType="begin" w:fldLock="1"/>
      </w:r>
      <w:r w:rsidR="005C38D3">
        <w:rPr>
          <w:lang w:val="en-GB"/>
        </w:rPr>
        <w:instrText>ADDIN CSL_CITATION {"citationItems":[{"id":"ITEM-1","itemData":{"DOI":"10.1046/j.1532-5415.2002.50352.x","ISSN":"00028614","PMID":"12164987","abstract":"OBJECTIVES: Previous cross-sectional studies have shown a correlation between falls and fear of falling, but it is unclear which comes first. Our objectives were to determine the temporal relationship between falls and fear of falling, and to see whether these two outcomes share predictors. DESIGN: A 20-month, population-based, prospective, observational study. SETTING: Salisbury, Maryland. Each evaluation consisted of a home-administered questionnaire, followed by a 4- to 5-hour clinic evaluation. PARTICIPANTS: The 2,212 participants in the Salisbury Eye Evaluation project who had baseline and 20-month follow-up clinic evaluations. At baseline, subjects were aged 65 to 84 and community dwelling and had a Mini-Mental State Examination score of 18 or higher. MEASUREMENTS: Demographics, visual function, comorbidities, neuropsychiatric status, medication use, and physical performance-based measures were assessed. Stepwise logistic regression analyses were performed to evaluate independent predictors of falls and fear of falling at the follow-up evaluation, first predicting incident outcomes and then predicting fall or fear-of-falling status at 20 months with baseline falling and fear of falling as predictors. RESULTS: Falls at baseline were an independent predictor of developing fear of falling 20 months later (odds ratio (OR) = 1.75; P &lt; .0005), and fear of falling at baseline was a predictor of falling at 20 months (OR = 1.79; P &lt; .0005). Women with a history of stroke were at risk of falls and fear of falling at follow-up. In addition, Parkinson's disease, comorbidity, and white race predicted falls, whereas General Health Questionnaire score, age, and taking four or more medications predicted fear of falling. CONCLUSION: Individuals who develop one of these outcomes are at risk for developing the other, with a resulting spiraling risk of falls, fear of falling, and functional decline. Because falls and fear of falling share predictors, individuals who are at a high risk of developing these end-points can be identified.","author":[{"dropping-particle":"","family":"Friedman","given":"Susan M.","non-dropping-particle":"","parse-names":false,"suffix":""},{"dropping-particle":"","family":"Munoz","given":"Beatriz","non-dropping-particle":"","parse-names":false,"suffix":""},{"dropping-particle":"","family":"West","given":"Sheila K.","non-dropping-particle":"","parse-names":false,"suffix":""},{"dropping-particle":"","family":"Rubin","given":"Gary S.","non-dropping-particle":"","parse-names":false,"suffix":""},{"dropping-particle":"","family":"Fried","given":"Linda P.","non-dropping-particle":"","parse-names":false,"suffix":""}],"container-title":"Journal of the American Geriatrics Society","id":"ITEM-1","issue":"8","issued":{"date-parts":[["2002","8"]]},"page":"1329-1335","publisher":"J Am Geriatr Soc","title":"Falls and fear of falling: Which comes first? A longitudinal prediction model suggests strategies for primary and secondary prevention","type":"article-journal","volume":"50"},"uris":["http://www.mendeley.com/documents/?uuid=98cc0d71-e415-3d3e-b12c-4e4da1e4f685"]}],"mendeley":{"formattedCitation":"(29)","plainTextFormattedCitation":"(29)","previouslyFormattedCitation":"(29)"},"properties":{"noteIndex":0},"schema":"https://github.com/citation-style-language/schema/raw/master/csl-citation.json"}</w:instrText>
      </w:r>
      <w:r w:rsidR="006561B3" w:rsidRPr="005973E1">
        <w:rPr>
          <w:lang w:val="en-GB"/>
        </w:rPr>
        <w:fldChar w:fldCharType="separate"/>
      </w:r>
      <w:r w:rsidR="005928A3" w:rsidRPr="005928A3">
        <w:rPr>
          <w:noProof/>
          <w:lang w:val="en-GB"/>
        </w:rPr>
        <w:t>(29)</w:t>
      </w:r>
      <w:r w:rsidR="006561B3" w:rsidRPr="005973E1">
        <w:rPr>
          <w:lang w:val="en-GB"/>
        </w:rPr>
        <w:fldChar w:fldCharType="end"/>
      </w:r>
      <w:r w:rsidR="00575832" w:rsidRPr="005973E1">
        <w:rPr>
          <w:lang w:val="en-GB"/>
        </w:rPr>
        <w:t xml:space="preserve">. </w:t>
      </w:r>
      <w:r w:rsidR="009A4FDD" w:rsidRPr="005973E1">
        <w:rPr>
          <w:lang w:val="en-GB"/>
        </w:rPr>
        <w:t xml:space="preserve">The cross-sectional </w:t>
      </w:r>
      <w:r w:rsidRPr="005973E1">
        <w:rPr>
          <w:lang w:val="en-GB"/>
        </w:rPr>
        <w:t>study</w:t>
      </w:r>
      <w:r w:rsidR="006246DB" w:rsidRPr="005973E1">
        <w:rPr>
          <w:lang w:val="en-GB"/>
        </w:rPr>
        <w:t xml:space="preserve"> </w:t>
      </w:r>
      <w:r w:rsidR="00767C4A" w:rsidRPr="005973E1">
        <w:rPr>
          <w:lang w:val="en-GB"/>
        </w:rPr>
        <w:lastRenderedPageBreak/>
        <w:t xml:space="preserve">(n=386) </w:t>
      </w:r>
      <w:r w:rsidR="00A23B01">
        <w:rPr>
          <w:lang w:val="en-GB"/>
        </w:rPr>
        <w:t>was</w:t>
      </w:r>
      <w:r w:rsidR="006246DB" w:rsidRPr="005973E1">
        <w:rPr>
          <w:lang w:val="en-GB"/>
        </w:rPr>
        <w:t xml:space="preserve"> conducted to explore </w:t>
      </w:r>
      <w:r w:rsidR="00A23B01">
        <w:rPr>
          <w:lang w:val="en-GB"/>
        </w:rPr>
        <w:t xml:space="preserve">the </w:t>
      </w:r>
      <w:r w:rsidR="006246DB" w:rsidRPr="005973E1">
        <w:rPr>
          <w:lang w:val="en-GB"/>
        </w:rPr>
        <w:t>fear of falls and its factors in elderly in South</w:t>
      </w:r>
      <w:r w:rsidR="00767C4A" w:rsidRPr="005973E1">
        <w:rPr>
          <w:lang w:val="en-GB"/>
        </w:rPr>
        <w:t>ern</w:t>
      </w:r>
      <w:r w:rsidR="006246DB" w:rsidRPr="005973E1">
        <w:rPr>
          <w:lang w:val="en-GB"/>
        </w:rPr>
        <w:t xml:space="preserve"> Thailand. The result showed</w:t>
      </w:r>
      <w:r w:rsidR="00C7576D" w:rsidRPr="005973E1">
        <w:rPr>
          <w:lang w:val="en-GB"/>
        </w:rPr>
        <w:t xml:space="preserve"> </w:t>
      </w:r>
      <w:r w:rsidR="00767C4A" w:rsidRPr="005973E1">
        <w:rPr>
          <w:lang w:val="en-GB"/>
        </w:rPr>
        <w:t>half of both fallers and non-fallers were afraid to fall</w:t>
      </w:r>
      <w:r w:rsidR="006561B3" w:rsidRPr="005973E1">
        <w:rPr>
          <w:lang w:val="en-GB"/>
        </w:rPr>
        <w:fldChar w:fldCharType="begin" w:fldLock="1"/>
      </w:r>
      <w:r w:rsidR="005C38D3">
        <w:rPr>
          <w:lang w:val="en-GB"/>
        </w:rPr>
        <w:instrText>ADDIN CSL_CITATION {"citationItems":[{"id":"ITEM-1","itemData":{"DOI":"10.1016/j.ijge.2016.06.003","ISSN":"1873958X","abstract":"Background This cross-sectional study was conducted to examine prevalence of fear of falling and their association with measures of health conditions, functional impairment and activities of daily living. Methods The data were collected from 386 Thai community-dwelling adults aged 60 or older during July–December 2010. Fear of falling was measured with a single-item instrument. Participants were asked about basic activities of daily living by using the modified Barthel ADL and they were assessed functional capacities including a balance test and visual acuity test. The data of chronic diseases and the number of medications were collected by reviewing the patients’ medical records. Results Half of the older adults reported a fear of falling sometime, and 36% expressed that they very often had a fear of falling. Fear of falling had highly significant relationships with perceived general health, visual impairment, mobility impairment, balance impairment, stroke, hypertension, antihypertensive drug, number of medications, history of falls, and activities of daily living. In the multivariate analysis, factors associated with fear of falling were balance impairment (OR 3.14; 95% CI 1.74–5.67, P &lt; 0.001), illiteracy (OR 2.18; 95% CI 1.08–4.41), female gender (OR 1.87; 95% CI 1.08–3.23), and poor general health perception (OR 1.77; 95% CI 1.11–2.84). Conclusion Identifying the risk factors of fear of falling can help health care providers developing a screening program and may be useful in developing multidimensional strategies which focus on improving balance performance, literacy, activities of daily living and health perception.","author":[{"dropping-particle":"","family":"Thiamwong","given":"Ladda","non-dropping-particle":"","parse-names":false,"suffix":""},{"dropping-particle":"","family":"Suwanno","given":"Jom","non-dropping-particle":"","parse-names":false,"suffix":""}],"container-title":"International Journal of Gerontology","id":"ITEM-1","issue":"2","issued":{"date-parts":[["2017","6","1"]]},"note":"2010\nThailand\nPrevalence of fear of falling\nRisk factor of fear of falling","page":"80-84","publisher":"Elsevier (Singapore) Pte Ltd","title":"Fear of Falling and Related Factors in a Community-based Study of People 60 Years and Older in Thailand","type":"article-journal","volume":"11"},"uris":["http://www.mendeley.com/documents/?uuid=c2b076a1-8319-3bf2-92fc-f69bbed87f7e"]}],"mendeley":{"formattedCitation":"(30)","plainTextFormattedCitation":"(30)","previouslyFormattedCitation":"(30)"},"properties":{"noteIndex":0},"schema":"https://github.com/citation-style-language/schema/raw/master/csl-citation.json"}</w:instrText>
      </w:r>
      <w:r w:rsidR="006561B3" w:rsidRPr="005973E1">
        <w:rPr>
          <w:lang w:val="en-GB"/>
        </w:rPr>
        <w:fldChar w:fldCharType="separate"/>
      </w:r>
      <w:r w:rsidR="005928A3" w:rsidRPr="005928A3">
        <w:rPr>
          <w:noProof/>
          <w:lang w:val="en-GB"/>
        </w:rPr>
        <w:t>(30)</w:t>
      </w:r>
      <w:r w:rsidR="006561B3" w:rsidRPr="005973E1">
        <w:rPr>
          <w:lang w:val="en-GB"/>
        </w:rPr>
        <w:fldChar w:fldCharType="end"/>
      </w:r>
      <w:r w:rsidR="0039613C" w:rsidRPr="005973E1">
        <w:rPr>
          <w:lang w:val="en-GB"/>
        </w:rPr>
        <w:t>.</w:t>
      </w:r>
      <w:r w:rsidR="00206499" w:rsidRPr="005973E1">
        <w:rPr>
          <w:lang w:val="en-GB"/>
        </w:rPr>
        <w:t xml:space="preserve"> </w:t>
      </w:r>
    </w:p>
    <w:p w14:paraId="24CA90F2" w14:textId="68F98ADC" w:rsidR="002E539F" w:rsidRPr="005973E1" w:rsidRDefault="002E539F" w:rsidP="008B377B">
      <w:pPr>
        <w:pStyle w:val="Heading2"/>
        <w:spacing w:line="480" w:lineRule="auto"/>
        <w:rPr>
          <w:rFonts w:asciiTheme="minorHAnsi" w:hAnsiTheme="minorHAnsi" w:cstheme="minorHAnsi"/>
          <w:b/>
          <w:bCs/>
          <w:color w:val="000000" w:themeColor="text1"/>
          <w:cs/>
          <w:lang w:val="en-GB"/>
        </w:rPr>
      </w:pPr>
      <w:bookmarkStart w:id="13" w:name="_Toc48129449"/>
      <w:r w:rsidRPr="005973E1">
        <w:rPr>
          <w:rFonts w:asciiTheme="minorHAnsi" w:hAnsiTheme="minorHAnsi" w:cstheme="minorHAnsi"/>
          <w:b/>
          <w:bCs/>
          <w:color w:val="000000" w:themeColor="text1"/>
          <w:lang w:val="en-GB"/>
        </w:rPr>
        <w:t>Proximal cause</w:t>
      </w:r>
      <w:bookmarkEnd w:id="13"/>
      <w:r w:rsidRPr="005973E1">
        <w:rPr>
          <w:rFonts w:asciiTheme="minorHAnsi" w:hAnsiTheme="minorHAnsi" w:cstheme="minorHAnsi"/>
          <w:b/>
          <w:bCs/>
          <w:color w:val="000000" w:themeColor="text1"/>
          <w:lang w:val="en-GB"/>
        </w:rPr>
        <w:t xml:space="preserve"> </w:t>
      </w:r>
    </w:p>
    <w:p w14:paraId="1F7B5071" w14:textId="63E1F0C7" w:rsidR="002E539F" w:rsidRPr="00C47EC2" w:rsidRDefault="002E539F" w:rsidP="00C47EC2">
      <w:pPr>
        <w:pStyle w:val="Heading3"/>
        <w:spacing w:line="480" w:lineRule="auto"/>
        <w:rPr>
          <w:rFonts w:asciiTheme="minorHAnsi" w:hAnsiTheme="minorHAnsi" w:cstheme="minorHAnsi"/>
          <w:b/>
          <w:bCs/>
          <w:color w:val="000000" w:themeColor="text1"/>
          <w:lang w:val="en-GB"/>
        </w:rPr>
      </w:pPr>
      <w:bookmarkStart w:id="14" w:name="_Toc48129450"/>
      <w:r w:rsidRPr="00E501B1">
        <w:rPr>
          <w:rFonts w:asciiTheme="minorHAnsi" w:hAnsiTheme="minorHAnsi" w:cstheme="minorHAnsi"/>
          <w:b/>
          <w:bCs/>
          <w:color w:val="000000" w:themeColor="text1"/>
          <w:lang w:val="en-GB"/>
        </w:rPr>
        <w:t>Environmental factor</w:t>
      </w:r>
      <w:bookmarkEnd w:id="14"/>
    </w:p>
    <w:p w14:paraId="58C9BE5D" w14:textId="2D3040A0" w:rsidR="00653D39" w:rsidRPr="005973E1" w:rsidRDefault="003510D5" w:rsidP="008B377B">
      <w:pPr>
        <w:spacing w:line="480" w:lineRule="auto"/>
        <w:ind w:firstLine="720"/>
        <w:jc w:val="both"/>
        <w:rPr>
          <w:rFonts w:cstheme="minorHAnsi"/>
          <w:color w:val="FF0000"/>
          <w:lang w:val="en-GB"/>
        </w:rPr>
      </w:pPr>
      <w:r w:rsidRPr="005973E1">
        <w:rPr>
          <w:rFonts w:cstheme="minorHAnsi"/>
          <w:lang w:val="en-GB"/>
        </w:rPr>
        <w:t xml:space="preserve">The study </w:t>
      </w:r>
      <w:r w:rsidR="00684A09" w:rsidRPr="005973E1">
        <w:rPr>
          <w:rFonts w:cstheme="minorHAnsi"/>
          <w:lang w:val="en-GB"/>
        </w:rPr>
        <w:t>in the characteristic of the houses</w:t>
      </w:r>
      <w:r w:rsidR="00A23B01">
        <w:rPr>
          <w:rFonts w:cstheme="minorHAnsi"/>
          <w:lang w:val="en-GB"/>
        </w:rPr>
        <w:t>,</w:t>
      </w:r>
      <w:r w:rsidRPr="005973E1">
        <w:rPr>
          <w:rFonts w:cstheme="minorHAnsi"/>
          <w:lang w:val="en-GB"/>
        </w:rPr>
        <w:t xml:space="preserve"> showed t</w:t>
      </w:r>
      <w:r w:rsidR="008D131A" w:rsidRPr="005973E1">
        <w:rPr>
          <w:rFonts w:cstheme="minorHAnsi"/>
          <w:lang w:val="en-GB"/>
        </w:rPr>
        <w:t>he high</w:t>
      </w:r>
      <w:r w:rsidR="00735ECF" w:rsidRPr="005973E1">
        <w:rPr>
          <w:rFonts w:cstheme="minorHAnsi"/>
          <w:lang w:val="en-GB"/>
        </w:rPr>
        <w:t>est p</w:t>
      </w:r>
      <w:r w:rsidR="00032659" w:rsidRPr="005973E1">
        <w:rPr>
          <w:rFonts w:cstheme="minorHAnsi"/>
          <w:lang w:val="en-GB"/>
        </w:rPr>
        <w:t>ercentage</w:t>
      </w:r>
      <w:r w:rsidR="00735ECF" w:rsidRPr="005973E1">
        <w:rPr>
          <w:rFonts w:cstheme="minorHAnsi"/>
          <w:lang w:val="en-GB"/>
        </w:rPr>
        <w:t xml:space="preserve"> of</w:t>
      </w:r>
      <w:r w:rsidR="008D131A" w:rsidRPr="005973E1">
        <w:rPr>
          <w:rFonts w:cstheme="minorHAnsi"/>
          <w:lang w:val="en-GB"/>
        </w:rPr>
        <w:t xml:space="preserve"> </w:t>
      </w:r>
      <w:r w:rsidR="00032659" w:rsidRPr="005973E1">
        <w:rPr>
          <w:rFonts w:cstheme="minorHAnsi"/>
          <w:lang w:val="en-GB"/>
        </w:rPr>
        <w:t xml:space="preserve">falls </w:t>
      </w:r>
      <w:r w:rsidR="0098471D" w:rsidRPr="005973E1">
        <w:rPr>
          <w:rFonts w:cstheme="minorHAnsi"/>
          <w:lang w:val="en-GB"/>
        </w:rPr>
        <w:t xml:space="preserve">was observed </w:t>
      </w:r>
      <w:r w:rsidR="008D131A" w:rsidRPr="005973E1">
        <w:rPr>
          <w:rFonts w:cstheme="minorHAnsi"/>
          <w:lang w:val="en-GB"/>
        </w:rPr>
        <w:t xml:space="preserve">in </w:t>
      </w:r>
      <w:r w:rsidR="0098471D" w:rsidRPr="005973E1">
        <w:rPr>
          <w:rFonts w:cstheme="minorHAnsi"/>
          <w:lang w:val="en-GB"/>
        </w:rPr>
        <w:t xml:space="preserve">participants who lived in </w:t>
      </w:r>
      <w:r w:rsidR="008D131A" w:rsidRPr="005973E1">
        <w:rPr>
          <w:rFonts w:cstheme="minorHAnsi"/>
          <w:lang w:val="en-GB"/>
        </w:rPr>
        <w:t>wooden row</w:t>
      </w:r>
      <w:r w:rsidR="00A23B01">
        <w:rPr>
          <w:rFonts w:cstheme="minorHAnsi"/>
          <w:lang w:val="en-GB"/>
        </w:rPr>
        <w:t xml:space="preserve"> </w:t>
      </w:r>
      <w:r w:rsidR="008D131A" w:rsidRPr="005973E1">
        <w:rPr>
          <w:rFonts w:cstheme="minorHAnsi"/>
          <w:lang w:val="en-GB"/>
        </w:rPr>
        <w:t>houses</w:t>
      </w:r>
      <w:r w:rsidR="0098471D" w:rsidRPr="005973E1">
        <w:rPr>
          <w:rFonts w:cstheme="minorHAnsi"/>
          <w:lang w:val="en-GB"/>
        </w:rPr>
        <w:t xml:space="preserve">, </w:t>
      </w:r>
      <w:r w:rsidR="00A23B01" w:rsidRPr="005973E1">
        <w:rPr>
          <w:rFonts w:cstheme="minorHAnsi"/>
          <w:lang w:val="en-GB"/>
        </w:rPr>
        <w:t>follow</w:t>
      </w:r>
      <w:r w:rsidR="00A23B01">
        <w:rPr>
          <w:rFonts w:cstheme="minorHAnsi"/>
          <w:lang w:val="en-GB"/>
        </w:rPr>
        <w:t>ed</w:t>
      </w:r>
      <w:r w:rsidR="00A23B01" w:rsidRPr="005973E1">
        <w:rPr>
          <w:rFonts w:cstheme="minorHAnsi"/>
          <w:lang w:val="en-GB"/>
        </w:rPr>
        <w:t xml:space="preserve"> </w:t>
      </w:r>
      <w:r w:rsidR="0098471D" w:rsidRPr="005973E1">
        <w:rPr>
          <w:rFonts w:cstheme="minorHAnsi"/>
          <w:lang w:val="en-GB"/>
        </w:rPr>
        <w:t>by</w:t>
      </w:r>
      <w:r w:rsidR="008D131A" w:rsidRPr="005973E1">
        <w:rPr>
          <w:rFonts w:cstheme="minorHAnsi"/>
          <w:lang w:val="en-GB"/>
        </w:rPr>
        <w:t xml:space="preserve"> two-story houses</w:t>
      </w:r>
      <w:r w:rsidRPr="005973E1">
        <w:rPr>
          <w:rFonts w:cstheme="minorHAnsi"/>
          <w:lang w:val="en-GB"/>
        </w:rPr>
        <w:t>.</w:t>
      </w:r>
      <w:r w:rsidR="00A23B01">
        <w:rPr>
          <w:rFonts w:cstheme="minorHAnsi"/>
          <w:lang w:val="en-GB"/>
        </w:rPr>
        <w:t xml:space="preserve"> E</w:t>
      </w:r>
      <w:r w:rsidRPr="005973E1">
        <w:rPr>
          <w:rFonts w:cstheme="minorHAnsi"/>
          <w:lang w:val="en-GB"/>
        </w:rPr>
        <w:t>lders who live in one-story house</w:t>
      </w:r>
      <w:r w:rsidR="00A23B01">
        <w:rPr>
          <w:rFonts w:cstheme="minorHAnsi"/>
          <w:lang w:val="en-GB"/>
        </w:rPr>
        <w:t>d</w:t>
      </w:r>
      <w:r w:rsidRPr="005973E1">
        <w:rPr>
          <w:rFonts w:cstheme="minorHAnsi"/>
          <w:lang w:val="en-GB"/>
        </w:rPr>
        <w:t xml:space="preserve"> fell more than elders who live in one-story house with raise</w:t>
      </w:r>
      <w:r w:rsidR="00A23B01">
        <w:rPr>
          <w:rFonts w:cstheme="minorHAnsi"/>
          <w:lang w:val="en-GB"/>
        </w:rPr>
        <w:t>d</w:t>
      </w:r>
      <w:r w:rsidRPr="005973E1">
        <w:rPr>
          <w:rFonts w:cstheme="minorHAnsi"/>
          <w:lang w:val="en-GB"/>
        </w:rPr>
        <w:t xml:space="preserve"> floor</w:t>
      </w:r>
      <w:r w:rsidR="00A23B01">
        <w:rPr>
          <w:rFonts w:cstheme="minorHAnsi"/>
          <w:lang w:val="en-GB"/>
        </w:rPr>
        <w:t>s,</w:t>
      </w:r>
      <w:r w:rsidRPr="005973E1">
        <w:rPr>
          <w:rFonts w:cstheme="minorHAnsi"/>
          <w:lang w:val="en-GB"/>
        </w:rPr>
        <w:t xml:space="preserve"> although this type of house might have more environmental risk</w:t>
      </w:r>
      <w:r w:rsidR="00D52DCA" w:rsidRPr="005973E1">
        <w:rPr>
          <w:rFonts w:cstheme="minorHAnsi"/>
          <w:lang w:val="en-GB"/>
        </w:rPr>
        <w:t xml:space="preserve">. </w:t>
      </w:r>
      <w:r w:rsidR="00A23B01">
        <w:rPr>
          <w:rFonts w:cstheme="minorHAnsi"/>
          <w:lang w:val="en-GB"/>
        </w:rPr>
        <w:t>N</w:t>
      </w:r>
      <w:r w:rsidR="00D52DCA" w:rsidRPr="005973E1">
        <w:rPr>
          <w:rFonts w:cstheme="minorHAnsi"/>
          <w:lang w:val="en-GB"/>
        </w:rPr>
        <w:t>o significant association between characteristic of the houses and falls</w:t>
      </w:r>
      <w:r w:rsidRPr="005973E1">
        <w:rPr>
          <w:rFonts w:cstheme="minorHAnsi"/>
          <w:lang w:val="en-GB"/>
        </w:rPr>
        <w:t xml:space="preserve"> was found in this study.</w:t>
      </w:r>
    </w:p>
    <w:p w14:paraId="4E98E248" w14:textId="2F2BF552" w:rsidR="00D52DCA" w:rsidRPr="005973E1" w:rsidRDefault="00880DF2" w:rsidP="008B377B">
      <w:pPr>
        <w:spacing w:line="480" w:lineRule="auto"/>
        <w:jc w:val="both"/>
        <w:rPr>
          <w:rFonts w:cstheme="minorHAnsi"/>
          <w:color w:val="000000" w:themeColor="text1"/>
          <w:szCs w:val="24"/>
          <w:lang w:val="en-GB"/>
        </w:rPr>
      </w:pPr>
      <w:r w:rsidRPr="005973E1">
        <w:rPr>
          <w:rFonts w:cstheme="minorHAnsi"/>
          <w:szCs w:val="24"/>
          <w:lang w:val="en-GB"/>
        </w:rPr>
        <w:tab/>
      </w:r>
      <w:r w:rsidR="003510D5" w:rsidRPr="005973E1">
        <w:rPr>
          <w:rFonts w:cstheme="minorHAnsi"/>
          <w:color w:val="000000" w:themeColor="text1"/>
          <w:szCs w:val="24"/>
          <w:lang w:val="en-GB"/>
        </w:rPr>
        <w:t>T</w:t>
      </w:r>
      <w:r w:rsidR="0098471D" w:rsidRPr="005973E1">
        <w:rPr>
          <w:rFonts w:cstheme="minorHAnsi"/>
          <w:color w:val="000000" w:themeColor="text1"/>
          <w:szCs w:val="24"/>
          <w:lang w:val="en-GB"/>
        </w:rPr>
        <w:t xml:space="preserve">o compare </w:t>
      </w:r>
      <w:r w:rsidR="00A23B01">
        <w:rPr>
          <w:rFonts w:cstheme="minorHAnsi"/>
          <w:color w:val="000000" w:themeColor="text1"/>
          <w:szCs w:val="24"/>
          <w:lang w:val="en-GB"/>
        </w:rPr>
        <w:t xml:space="preserve">the </w:t>
      </w:r>
      <w:r w:rsidRPr="005973E1">
        <w:rPr>
          <w:rFonts w:cstheme="minorHAnsi"/>
          <w:color w:val="000000" w:themeColor="text1"/>
          <w:szCs w:val="24"/>
          <w:lang w:val="en-GB"/>
        </w:rPr>
        <w:t xml:space="preserve">using </w:t>
      </w:r>
      <w:r w:rsidR="00A23B01">
        <w:rPr>
          <w:rFonts w:cstheme="minorHAnsi"/>
          <w:color w:val="000000" w:themeColor="text1"/>
          <w:szCs w:val="24"/>
          <w:lang w:val="en-GB"/>
        </w:rPr>
        <w:t xml:space="preserve">of </w:t>
      </w:r>
      <w:r w:rsidR="0098471D" w:rsidRPr="005973E1">
        <w:rPr>
          <w:rFonts w:cstheme="minorHAnsi"/>
          <w:color w:val="000000" w:themeColor="text1"/>
          <w:szCs w:val="24"/>
          <w:lang w:val="en-GB"/>
        </w:rPr>
        <w:t>stair</w:t>
      </w:r>
      <w:r w:rsidR="00A23B01">
        <w:rPr>
          <w:rFonts w:cstheme="minorHAnsi"/>
          <w:color w:val="000000" w:themeColor="text1"/>
          <w:szCs w:val="24"/>
          <w:lang w:val="en-GB"/>
        </w:rPr>
        <w:t>s</w:t>
      </w:r>
      <w:r w:rsidRPr="005973E1">
        <w:rPr>
          <w:rFonts w:cstheme="minorHAnsi"/>
          <w:color w:val="000000" w:themeColor="text1"/>
          <w:szCs w:val="24"/>
          <w:lang w:val="en-GB"/>
        </w:rPr>
        <w:t xml:space="preserve"> </w:t>
      </w:r>
      <w:r w:rsidR="003510D5" w:rsidRPr="005973E1">
        <w:rPr>
          <w:rFonts w:cstheme="minorHAnsi"/>
          <w:color w:val="000000" w:themeColor="text1"/>
          <w:szCs w:val="24"/>
          <w:lang w:val="en-GB"/>
        </w:rPr>
        <w:t xml:space="preserve">and </w:t>
      </w:r>
      <w:r w:rsidRPr="005973E1">
        <w:rPr>
          <w:rFonts w:cstheme="minorHAnsi"/>
          <w:color w:val="000000" w:themeColor="text1"/>
          <w:szCs w:val="24"/>
          <w:lang w:val="en-GB"/>
        </w:rPr>
        <w:t>no</w:t>
      </w:r>
      <w:r w:rsidR="003510D5" w:rsidRPr="005973E1">
        <w:rPr>
          <w:rFonts w:cstheme="minorHAnsi"/>
          <w:color w:val="000000" w:themeColor="text1"/>
          <w:szCs w:val="24"/>
          <w:lang w:val="en-GB"/>
        </w:rPr>
        <w:t>ne-</w:t>
      </w:r>
      <w:r w:rsidRPr="005973E1">
        <w:rPr>
          <w:rFonts w:cstheme="minorHAnsi"/>
          <w:color w:val="000000" w:themeColor="text1"/>
          <w:szCs w:val="24"/>
          <w:lang w:val="en-GB"/>
        </w:rPr>
        <w:t>using stairs</w:t>
      </w:r>
      <w:r w:rsidR="003510D5" w:rsidRPr="005973E1">
        <w:rPr>
          <w:rFonts w:cstheme="minorHAnsi"/>
          <w:color w:val="000000" w:themeColor="text1"/>
          <w:szCs w:val="24"/>
          <w:lang w:val="en-GB"/>
        </w:rPr>
        <w:t xml:space="preserve"> </w:t>
      </w:r>
      <w:r w:rsidRPr="005973E1">
        <w:rPr>
          <w:rFonts w:cstheme="minorHAnsi"/>
          <w:color w:val="000000" w:themeColor="text1"/>
          <w:szCs w:val="24"/>
          <w:lang w:val="en-GB"/>
        </w:rPr>
        <w:t>participants</w:t>
      </w:r>
      <w:r w:rsidR="00E32220" w:rsidRPr="005973E1">
        <w:rPr>
          <w:rFonts w:cstheme="minorHAnsi"/>
          <w:color w:val="000000" w:themeColor="text1"/>
          <w:szCs w:val="24"/>
          <w:lang w:val="en-GB"/>
        </w:rPr>
        <w:t xml:space="preserve">, </w:t>
      </w:r>
      <w:r w:rsidR="00A23B01">
        <w:rPr>
          <w:rFonts w:cstheme="minorHAnsi"/>
          <w:color w:val="000000" w:themeColor="text1"/>
          <w:szCs w:val="24"/>
          <w:lang w:val="en-GB"/>
        </w:rPr>
        <w:t>the</w:t>
      </w:r>
      <w:r w:rsidR="00E32220" w:rsidRPr="005973E1">
        <w:rPr>
          <w:rFonts w:cstheme="minorHAnsi"/>
          <w:color w:val="000000" w:themeColor="text1"/>
          <w:szCs w:val="24"/>
          <w:lang w:val="en-GB"/>
        </w:rPr>
        <w:t xml:space="preserve"> result </w:t>
      </w:r>
      <w:r w:rsidRPr="005973E1">
        <w:rPr>
          <w:rFonts w:cstheme="minorHAnsi"/>
          <w:color w:val="000000" w:themeColor="text1"/>
          <w:szCs w:val="24"/>
          <w:lang w:val="en-GB"/>
        </w:rPr>
        <w:t>showed that</w:t>
      </w:r>
      <w:r w:rsidR="009D28DD" w:rsidRPr="005973E1">
        <w:rPr>
          <w:rFonts w:cstheme="minorHAnsi"/>
          <w:color w:val="000000" w:themeColor="text1"/>
          <w:szCs w:val="24"/>
          <w:lang w:val="en-GB"/>
        </w:rPr>
        <w:t xml:space="preserve"> </w:t>
      </w:r>
      <w:r w:rsidR="007D6377" w:rsidRPr="005973E1">
        <w:rPr>
          <w:rFonts w:cstheme="minorHAnsi"/>
          <w:color w:val="000000" w:themeColor="text1"/>
          <w:szCs w:val="24"/>
          <w:lang w:val="en-GB"/>
        </w:rPr>
        <w:t>none-</w:t>
      </w:r>
      <w:r w:rsidRPr="005973E1">
        <w:rPr>
          <w:rFonts w:cstheme="minorHAnsi"/>
          <w:color w:val="000000" w:themeColor="text1"/>
          <w:szCs w:val="24"/>
          <w:lang w:val="en-GB"/>
        </w:rPr>
        <w:t>us</w:t>
      </w:r>
      <w:r w:rsidR="007D6377" w:rsidRPr="005973E1">
        <w:rPr>
          <w:rFonts w:cstheme="minorHAnsi"/>
          <w:color w:val="000000" w:themeColor="text1"/>
          <w:szCs w:val="24"/>
          <w:lang w:val="en-GB"/>
        </w:rPr>
        <w:t>ing</w:t>
      </w:r>
      <w:r w:rsidRPr="005973E1">
        <w:rPr>
          <w:rFonts w:cstheme="minorHAnsi"/>
          <w:color w:val="000000" w:themeColor="text1"/>
          <w:szCs w:val="24"/>
          <w:lang w:val="en-GB"/>
        </w:rPr>
        <w:t xml:space="preserve"> stairs</w:t>
      </w:r>
      <w:r w:rsidR="007D6377" w:rsidRPr="005973E1">
        <w:rPr>
          <w:rFonts w:cstheme="minorHAnsi"/>
          <w:color w:val="000000" w:themeColor="text1"/>
          <w:szCs w:val="24"/>
          <w:lang w:val="en-GB"/>
        </w:rPr>
        <w:t xml:space="preserve"> elders </w:t>
      </w:r>
      <w:r w:rsidRPr="005973E1">
        <w:rPr>
          <w:rFonts w:cstheme="minorHAnsi"/>
          <w:color w:val="000000" w:themeColor="text1"/>
          <w:szCs w:val="24"/>
          <w:lang w:val="en-GB"/>
        </w:rPr>
        <w:t>f</w:t>
      </w:r>
      <w:r w:rsidR="007D6377" w:rsidRPr="005973E1">
        <w:rPr>
          <w:rFonts w:cstheme="minorHAnsi"/>
          <w:color w:val="000000" w:themeColor="text1"/>
          <w:szCs w:val="24"/>
          <w:lang w:val="en-GB"/>
        </w:rPr>
        <w:t>e</w:t>
      </w:r>
      <w:r w:rsidRPr="005973E1">
        <w:rPr>
          <w:rFonts w:cstheme="minorHAnsi"/>
          <w:color w:val="000000" w:themeColor="text1"/>
          <w:szCs w:val="24"/>
          <w:lang w:val="en-GB"/>
        </w:rPr>
        <w:t>ll</w:t>
      </w:r>
      <w:r w:rsidR="009D28DD" w:rsidRPr="005973E1">
        <w:rPr>
          <w:rFonts w:cstheme="minorHAnsi"/>
          <w:color w:val="000000" w:themeColor="text1"/>
          <w:szCs w:val="24"/>
          <w:lang w:val="en-GB"/>
        </w:rPr>
        <w:t xml:space="preserve"> </w:t>
      </w:r>
      <w:r w:rsidR="007F67E5" w:rsidRPr="005973E1">
        <w:rPr>
          <w:rFonts w:cstheme="minorHAnsi"/>
          <w:color w:val="000000" w:themeColor="text1"/>
          <w:szCs w:val="24"/>
          <w:lang w:val="en-GB"/>
        </w:rPr>
        <w:t xml:space="preserve">slightly </w:t>
      </w:r>
      <w:r w:rsidR="007D6377" w:rsidRPr="005973E1">
        <w:rPr>
          <w:rFonts w:cstheme="minorHAnsi"/>
          <w:color w:val="000000" w:themeColor="text1"/>
          <w:szCs w:val="24"/>
          <w:lang w:val="en-GB"/>
        </w:rPr>
        <w:t>less (</w:t>
      </w:r>
      <w:r w:rsidR="007F67E5" w:rsidRPr="005973E1">
        <w:rPr>
          <w:rFonts w:cstheme="minorHAnsi"/>
          <w:color w:val="000000" w:themeColor="text1"/>
          <w:szCs w:val="24"/>
          <w:lang w:val="en-GB"/>
        </w:rPr>
        <w:t xml:space="preserve">n=71, </w:t>
      </w:r>
      <w:r w:rsidR="007D6377" w:rsidRPr="005973E1">
        <w:rPr>
          <w:rFonts w:cstheme="minorHAnsi"/>
          <w:color w:val="000000" w:themeColor="text1"/>
          <w:szCs w:val="24"/>
          <w:lang w:val="en-GB"/>
        </w:rPr>
        <w:t>26.7%)</w:t>
      </w:r>
      <w:r w:rsidR="009D28DD" w:rsidRPr="005973E1">
        <w:rPr>
          <w:rFonts w:cstheme="minorHAnsi"/>
          <w:color w:val="000000" w:themeColor="text1"/>
          <w:szCs w:val="24"/>
          <w:lang w:val="en-GB"/>
        </w:rPr>
        <w:t xml:space="preserve"> than the using stairs </w:t>
      </w:r>
      <w:r w:rsidR="00E32220" w:rsidRPr="005973E1">
        <w:rPr>
          <w:rFonts w:cstheme="minorHAnsi"/>
          <w:color w:val="000000" w:themeColor="text1"/>
          <w:szCs w:val="24"/>
          <w:lang w:val="en-GB"/>
        </w:rPr>
        <w:t>participants</w:t>
      </w:r>
      <w:r w:rsidR="001E106E" w:rsidRPr="005973E1">
        <w:rPr>
          <w:rFonts w:cstheme="minorHAnsi"/>
          <w:color w:val="000000" w:themeColor="text1"/>
          <w:szCs w:val="24"/>
          <w:lang w:val="en-GB"/>
        </w:rPr>
        <w:t xml:space="preserve"> </w:t>
      </w:r>
      <w:r w:rsidR="007D6377" w:rsidRPr="005973E1">
        <w:rPr>
          <w:rFonts w:cstheme="minorHAnsi"/>
          <w:color w:val="000000" w:themeColor="text1"/>
          <w:szCs w:val="24"/>
          <w:lang w:val="en-GB"/>
        </w:rPr>
        <w:t>(</w:t>
      </w:r>
      <w:r w:rsidR="007F67E5" w:rsidRPr="005973E1">
        <w:rPr>
          <w:rFonts w:cstheme="minorHAnsi"/>
          <w:color w:val="000000" w:themeColor="text1"/>
          <w:szCs w:val="24"/>
          <w:lang w:val="en-GB"/>
        </w:rPr>
        <w:t xml:space="preserve">n=50, </w:t>
      </w:r>
      <w:r w:rsidR="007D6377" w:rsidRPr="005973E1">
        <w:rPr>
          <w:rFonts w:cstheme="minorHAnsi"/>
          <w:color w:val="000000" w:themeColor="text1"/>
          <w:szCs w:val="24"/>
          <w:lang w:val="en-GB"/>
        </w:rPr>
        <w:t>27.2%)</w:t>
      </w:r>
      <w:r w:rsidR="00E32220" w:rsidRPr="005973E1">
        <w:rPr>
          <w:rFonts w:cstheme="minorHAnsi"/>
          <w:color w:val="000000" w:themeColor="text1"/>
          <w:szCs w:val="24"/>
          <w:lang w:val="en-GB"/>
        </w:rPr>
        <w:t xml:space="preserve"> but </w:t>
      </w:r>
      <w:r w:rsidR="009D28DD" w:rsidRPr="005973E1">
        <w:rPr>
          <w:rFonts w:cstheme="minorHAnsi"/>
          <w:color w:val="000000" w:themeColor="text1"/>
          <w:szCs w:val="24"/>
          <w:lang w:val="en-GB"/>
        </w:rPr>
        <w:t xml:space="preserve">no significant association between </w:t>
      </w:r>
      <w:r w:rsidR="00E32220" w:rsidRPr="005973E1">
        <w:rPr>
          <w:rFonts w:cstheme="minorHAnsi"/>
          <w:color w:val="000000" w:themeColor="text1"/>
          <w:szCs w:val="24"/>
          <w:lang w:val="en-GB"/>
        </w:rPr>
        <w:t>them was found</w:t>
      </w:r>
      <w:r w:rsidR="009D28DD" w:rsidRPr="005973E1">
        <w:rPr>
          <w:rFonts w:cstheme="minorHAnsi"/>
          <w:color w:val="000000" w:themeColor="text1"/>
          <w:lang w:val="en-GB"/>
        </w:rPr>
        <w:t>.</w:t>
      </w:r>
      <w:r w:rsidRPr="005973E1">
        <w:rPr>
          <w:rFonts w:cstheme="minorHAnsi"/>
          <w:color w:val="000000" w:themeColor="text1"/>
          <w:szCs w:val="24"/>
          <w:lang w:val="en-GB"/>
        </w:rPr>
        <w:t xml:space="preserve"> </w:t>
      </w:r>
    </w:p>
    <w:p w14:paraId="5A2DBE98" w14:textId="18ED3D38" w:rsidR="00C568ED" w:rsidRPr="005973E1" w:rsidRDefault="007D6377" w:rsidP="008B377B">
      <w:pPr>
        <w:spacing w:line="480" w:lineRule="auto"/>
        <w:ind w:firstLine="720"/>
        <w:jc w:val="both"/>
        <w:rPr>
          <w:color w:val="000000" w:themeColor="text1"/>
          <w:lang w:val="en-GB"/>
        </w:rPr>
      </w:pPr>
      <w:r w:rsidRPr="005973E1">
        <w:rPr>
          <w:color w:val="000000" w:themeColor="text1"/>
          <w:lang w:val="en-GB"/>
        </w:rPr>
        <w:t>This study observed having</w:t>
      </w:r>
      <w:r w:rsidR="002B03D1" w:rsidRPr="005973E1">
        <w:rPr>
          <w:color w:val="000000" w:themeColor="text1"/>
          <w:lang w:val="en-GB"/>
        </w:rPr>
        <w:t xml:space="preserve"> </w:t>
      </w:r>
      <w:r w:rsidR="00E32220" w:rsidRPr="005973E1">
        <w:rPr>
          <w:color w:val="000000" w:themeColor="text1"/>
          <w:lang w:val="en-GB"/>
        </w:rPr>
        <w:t>handrails</w:t>
      </w:r>
      <w:r w:rsidR="002B03D1" w:rsidRPr="005973E1">
        <w:rPr>
          <w:color w:val="000000" w:themeColor="text1"/>
          <w:lang w:val="en-GB"/>
        </w:rPr>
        <w:t xml:space="preserve"> to support their movement</w:t>
      </w:r>
      <w:r w:rsidRPr="005973E1">
        <w:rPr>
          <w:color w:val="000000" w:themeColor="text1"/>
          <w:lang w:val="en-GB"/>
        </w:rPr>
        <w:t xml:space="preserve"> in houses not related to falls</w:t>
      </w:r>
      <w:r w:rsidR="00A23B01">
        <w:rPr>
          <w:color w:val="000000" w:themeColor="text1"/>
          <w:lang w:val="en-GB"/>
        </w:rPr>
        <w:t>,</w:t>
      </w:r>
      <w:r w:rsidRPr="005973E1">
        <w:rPr>
          <w:color w:val="000000" w:themeColor="text1"/>
          <w:lang w:val="en-GB"/>
        </w:rPr>
        <w:t xml:space="preserve"> due to similar</w:t>
      </w:r>
      <w:r w:rsidR="002B03D1" w:rsidRPr="005973E1">
        <w:rPr>
          <w:color w:val="000000" w:themeColor="text1"/>
          <w:lang w:val="en-GB"/>
        </w:rPr>
        <w:t xml:space="preserve"> percentages</w:t>
      </w:r>
      <w:r w:rsidR="00E32220" w:rsidRPr="005973E1">
        <w:rPr>
          <w:color w:val="000000" w:themeColor="text1"/>
          <w:lang w:val="en-GB"/>
        </w:rPr>
        <w:t xml:space="preserve"> of </w:t>
      </w:r>
      <w:r w:rsidR="002B03D1" w:rsidRPr="005973E1">
        <w:rPr>
          <w:color w:val="000000" w:themeColor="text1"/>
          <w:lang w:val="en-GB"/>
        </w:rPr>
        <w:t xml:space="preserve">falls </w:t>
      </w:r>
      <w:r w:rsidR="00E32220" w:rsidRPr="005973E1">
        <w:rPr>
          <w:color w:val="000000" w:themeColor="text1"/>
          <w:lang w:val="en-GB"/>
        </w:rPr>
        <w:t xml:space="preserve">cases in </w:t>
      </w:r>
      <w:r w:rsidRPr="005973E1">
        <w:rPr>
          <w:color w:val="000000" w:themeColor="text1"/>
          <w:lang w:val="en-GB"/>
        </w:rPr>
        <w:t>the group with handrails and without. T</w:t>
      </w:r>
      <w:r w:rsidR="002B03D1" w:rsidRPr="005973E1">
        <w:rPr>
          <w:color w:val="000000" w:themeColor="text1"/>
          <w:lang w:val="en-GB"/>
        </w:rPr>
        <w:t>ypes of toi</w:t>
      </w:r>
      <w:r w:rsidR="00E32220" w:rsidRPr="005973E1">
        <w:rPr>
          <w:color w:val="000000" w:themeColor="text1"/>
          <w:lang w:val="en-GB"/>
        </w:rPr>
        <w:t>lets</w:t>
      </w:r>
      <w:r w:rsidRPr="005973E1">
        <w:rPr>
          <w:color w:val="000000" w:themeColor="text1"/>
          <w:lang w:val="en-GB"/>
        </w:rPr>
        <w:t xml:space="preserve"> were not associated to falls in th</w:t>
      </w:r>
      <w:r w:rsidR="00F72B9C">
        <w:rPr>
          <w:color w:val="000000" w:themeColor="text1"/>
          <w:lang w:val="en-GB"/>
        </w:rPr>
        <w:t>e survey</w:t>
      </w:r>
      <w:r w:rsidRPr="005973E1">
        <w:rPr>
          <w:color w:val="000000" w:themeColor="text1"/>
          <w:lang w:val="en-GB"/>
        </w:rPr>
        <w:t xml:space="preserve">. </w:t>
      </w:r>
      <w:r w:rsidR="00E07B94" w:rsidRPr="005973E1">
        <w:rPr>
          <w:color w:val="000000" w:themeColor="text1"/>
          <w:lang w:val="en-GB"/>
        </w:rPr>
        <w:t xml:space="preserve">The result showed </w:t>
      </w:r>
      <w:r w:rsidR="00A23B01">
        <w:rPr>
          <w:color w:val="000000" w:themeColor="text1"/>
          <w:lang w:val="en-GB"/>
        </w:rPr>
        <w:t xml:space="preserve">the </w:t>
      </w:r>
      <w:r w:rsidR="00E07B94" w:rsidRPr="005973E1">
        <w:rPr>
          <w:color w:val="000000" w:themeColor="text1"/>
          <w:lang w:val="en-GB"/>
        </w:rPr>
        <w:t>highest percentage of falls in those who use seat toilets (</w:t>
      </w:r>
      <w:r w:rsidR="007F67E5" w:rsidRPr="005973E1">
        <w:rPr>
          <w:color w:val="000000" w:themeColor="text1"/>
          <w:lang w:val="en-GB"/>
        </w:rPr>
        <w:t xml:space="preserve">n=86, </w:t>
      </w:r>
      <w:r w:rsidR="00E07B94" w:rsidRPr="005973E1">
        <w:rPr>
          <w:color w:val="000000" w:themeColor="text1"/>
          <w:lang w:val="en-GB"/>
        </w:rPr>
        <w:t>27.9%), while using squat toilets, might cause more imbalance movement for the elderly,</w:t>
      </w:r>
      <w:r w:rsidR="007F67E5" w:rsidRPr="005973E1">
        <w:rPr>
          <w:color w:val="000000" w:themeColor="text1"/>
          <w:lang w:val="en-GB"/>
        </w:rPr>
        <w:t xml:space="preserve"> in contrast</w:t>
      </w:r>
      <w:r w:rsidR="00E07B94" w:rsidRPr="005973E1">
        <w:rPr>
          <w:color w:val="000000" w:themeColor="text1"/>
          <w:lang w:val="en-GB"/>
        </w:rPr>
        <w:t xml:space="preserve"> </w:t>
      </w:r>
      <w:r w:rsidR="007F67E5" w:rsidRPr="005973E1">
        <w:rPr>
          <w:color w:val="000000" w:themeColor="text1"/>
          <w:lang w:val="en-GB"/>
        </w:rPr>
        <w:t xml:space="preserve">it </w:t>
      </w:r>
      <w:r w:rsidR="00E07B94" w:rsidRPr="005973E1">
        <w:rPr>
          <w:color w:val="000000" w:themeColor="text1"/>
          <w:lang w:val="en-GB"/>
        </w:rPr>
        <w:t xml:space="preserve">had </w:t>
      </w:r>
      <w:r w:rsidR="00A23B01">
        <w:rPr>
          <w:color w:val="000000" w:themeColor="text1"/>
          <w:lang w:val="en-GB"/>
        </w:rPr>
        <w:t xml:space="preserve">a </w:t>
      </w:r>
      <w:r w:rsidR="00E07B94" w:rsidRPr="005973E1">
        <w:rPr>
          <w:color w:val="000000" w:themeColor="text1"/>
          <w:lang w:val="en-GB"/>
        </w:rPr>
        <w:t>lower percentage of falls</w:t>
      </w:r>
      <w:r w:rsidR="00D36FDC" w:rsidRPr="005973E1">
        <w:rPr>
          <w:color w:val="000000" w:themeColor="text1"/>
          <w:lang w:val="en-GB"/>
        </w:rPr>
        <w:t xml:space="preserve"> </w:t>
      </w:r>
      <w:r w:rsidR="002E307A" w:rsidRPr="005973E1">
        <w:rPr>
          <w:color w:val="000000" w:themeColor="text1"/>
          <w:lang w:val="en-GB"/>
        </w:rPr>
        <w:t>(</w:t>
      </w:r>
      <w:r w:rsidR="007F67E5" w:rsidRPr="005973E1">
        <w:rPr>
          <w:color w:val="000000" w:themeColor="text1"/>
          <w:lang w:val="en-GB"/>
        </w:rPr>
        <w:t>n=25,</w:t>
      </w:r>
      <w:r w:rsidR="002E307A" w:rsidRPr="005973E1">
        <w:rPr>
          <w:color w:val="000000" w:themeColor="text1"/>
          <w:lang w:val="en-GB"/>
        </w:rPr>
        <w:t>25.5</w:t>
      </w:r>
      <w:r w:rsidRPr="005973E1">
        <w:rPr>
          <w:color w:val="000000" w:themeColor="text1"/>
          <w:lang w:val="en-GB"/>
        </w:rPr>
        <w:t>%).</w:t>
      </w:r>
      <w:r w:rsidR="007F67E5" w:rsidRPr="005973E1">
        <w:rPr>
          <w:color w:val="000000" w:themeColor="text1"/>
          <w:lang w:val="en-GB"/>
        </w:rPr>
        <w:t xml:space="preserve"> Type of toilet has </w:t>
      </w:r>
      <w:r w:rsidR="00A23B01">
        <w:rPr>
          <w:color w:val="000000" w:themeColor="text1"/>
          <w:lang w:val="en-GB"/>
        </w:rPr>
        <w:t xml:space="preserve">a </w:t>
      </w:r>
      <w:r w:rsidR="007F67E5" w:rsidRPr="005973E1">
        <w:rPr>
          <w:color w:val="000000" w:themeColor="text1"/>
          <w:lang w:val="en-GB"/>
        </w:rPr>
        <w:t xml:space="preserve">relation to </w:t>
      </w:r>
      <w:r w:rsidR="00A23B01">
        <w:rPr>
          <w:color w:val="000000" w:themeColor="text1"/>
          <w:lang w:val="en-GB"/>
        </w:rPr>
        <w:t xml:space="preserve">the </w:t>
      </w:r>
      <w:r w:rsidR="007F67E5" w:rsidRPr="005973E1">
        <w:rPr>
          <w:color w:val="000000" w:themeColor="text1"/>
          <w:lang w:val="en-GB"/>
        </w:rPr>
        <w:t xml:space="preserve">financial status when </w:t>
      </w:r>
      <w:r w:rsidR="00A23B01">
        <w:rPr>
          <w:color w:val="000000" w:themeColor="text1"/>
          <w:lang w:val="en-GB"/>
        </w:rPr>
        <w:t xml:space="preserve">a </w:t>
      </w:r>
      <w:r w:rsidR="007F67E5" w:rsidRPr="005973E1">
        <w:rPr>
          <w:color w:val="000000" w:themeColor="text1"/>
          <w:lang w:val="en-GB"/>
        </w:rPr>
        <w:t xml:space="preserve">seat toilet is more likely to </w:t>
      </w:r>
      <w:r w:rsidR="00A23B01">
        <w:rPr>
          <w:color w:val="000000" w:themeColor="text1"/>
          <w:lang w:val="en-GB"/>
        </w:rPr>
        <w:t>be found</w:t>
      </w:r>
      <w:r w:rsidR="007F67E5" w:rsidRPr="005973E1">
        <w:rPr>
          <w:color w:val="000000" w:themeColor="text1"/>
          <w:lang w:val="en-GB"/>
        </w:rPr>
        <w:t xml:space="preserve"> in </w:t>
      </w:r>
      <w:r w:rsidR="00A23B01">
        <w:rPr>
          <w:color w:val="000000" w:themeColor="text1"/>
          <w:lang w:val="en-GB"/>
        </w:rPr>
        <w:t xml:space="preserve">a </w:t>
      </w:r>
      <w:r w:rsidR="007F67E5" w:rsidRPr="005973E1">
        <w:rPr>
          <w:color w:val="000000" w:themeColor="text1"/>
          <w:lang w:val="en-GB"/>
        </w:rPr>
        <w:t xml:space="preserve">new house or in </w:t>
      </w:r>
      <w:r w:rsidR="00A23B01">
        <w:rPr>
          <w:color w:val="000000" w:themeColor="text1"/>
          <w:lang w:val="en-GB"/>
        </w:rPr>
        <w:t xml:space="preserve">the </w:t>
      </w:r>
      <w:r w:rsidR="007F67E5" w:rsidRPr="005973E1">
        <w:rPr>
          <w:color w:val="000000" w:themeColor="text1"/>
          <w:lang w:val="en-GB"/>
        </w:rPr>
        <w:t>urban area.</w:t>
      </w:r>
    </w:p>
    <w:p w14:paraId="17784C37" w14:textId="088E16F4" w:rsidR="009351C7" w:rsidRPr="005973E1" w:rsidRDefault="00A23B01" w:rsidP="00C9216F">
      <w:pPr>
        <w:spacing w:line="480" w:lineRule="auto"/>
        <w:ind w:firstLine="720"/>
        <w:jc w:val="both"/>
        <w:rPr>
          <w:rFonts w:cstheme="minorHAnsi"/>
          <w:color w:val="000000" w:themeColor="text1"/>
          <w:szCs w:val="24"/>
          <w:lang w:val="en-GB"/>
        </w:rPr>
      </w:pPr>
      <w:r>
        <w:rPr>
          <w:rFonts w:cstheme="minorHAnsi"/>
          <w:color w:val="000000" w:themeColor="text1"/>
          <w:szCs w:val="24"/>
          <w:lang w:val="en-GB"/>
        </w:rPr>
        <w:t>T</w:t>
      </w:r>
      <w:r w:rsidR="00402B02" w:rsidRPr="005973E1">
        <w:rPr>
          <w:rFonts w:cstheme="minorHAnsi"/>
          <w:color w:val="000000" w:themeColor="text1"/>
          <w:szCs w:val="24"/>
          <w:lang w:val="en-GB"/>
        </w:rPr>
        <w:t xml:space="preserve">he study also emphasized </w:t>
      </w:r>
      <w:r w:rsidR="007E366F" w:rsidRPr="005973E1">
        <w:rPr>
          <w:rFonts w:cstheme="minorHAnsi"/>
          <w:color w:val="000000" w:themeColor="text1"/>
          <w:szCs w:val="24"/>
          <w:lang w:val="en-GB"/>
        </w:rPr>
        <w:t>different</w:t>
      </w:r>
      <w:r w:rsidR="00402B02" w:rsidRPr="005973E1">
        <w:rPr>
          <w:rFonts w:cstheme="minorHAnsi"/>
          <w:color w:val="000000" w:themeColor="text1"/>
          <w:szCs w:val="24"/>
          <w:lang w:val="en-GB"/>
        </w:rPr>
        <w:t xml:space="preserve"> characteristic</w:t>
      </w:r>
      <w:r w:rsidR="007E366F" w:rsidRPr="005973E1">
        <w:rPr>
          <w:rFonts w:cstheme="minorHAnsi"/>
          <w:color w:val="000000" w:themeColor="text1"/>
          <w:szCs w:val="24"/>
          <w:lang w:val="en-GB"/>
        </w:rPr>
        <w:t>s</w:t>
      </w:r>
      <w:r w:rsidR="00402B02" w:rsidRPr="005973E1">
        <w:rPr>
          <w:rFonts w:cstheme="minorHAnsi"/>
          <w:color w:val="000000" w:themeColor="text1"/>
          <w:szCs w:val="24"/>
          <w:lang w:val="en-GB"/>
        </w:rPr>
        <w:t xml:space="preserve"> of the </w:t>
      </w:r>
      <w:r w:rsidR="001B1C3E" w:rsidRPr="005973E1">
        <w:rPr>
          <w:rFonts w:cstheme="minorHAnsi"/>
          <w:color w:val="000000" w:themeColor="text1"/>
          <w:szCs w:val="24"/>
          <w:lang w:val="en-GB"/>
        </w:rPr>
        <w:t xml:space="preserve">toilet </w:t>
      </w:r>
      <w:r w:rsidR="00402B02" w:rsidRPr="005973E1">
        <w:rPr>
          <w:rFonts w:cstheme="minorHAnsi"/>
          <w:color w:val="000000" w:themeColor="text1"/>
          <w:szCs w:val="24"/>
          <w:lang w:val="en-GB"/>
        </w:rPr>
        <w:t>floor</w:t>
      </w:r>
      <w:r w:rsidR="007D6377" w:rsidRPr="005973E1">
        <w:rPr>
          <w:rFonts w:cstheme="minorHAnsi"/>
          <w:color w:val="000000" w:themeColor="text1"/>
          <w:szCs w:val="24"/>
          <w:lang w:val="en-GB"/>
        </w:rPr>
        <w:t>;</w:t>
      </w:r>
      <w:r w:rsidR="00402B02" w:rsidRPr="005973E1">
        <w:rPr>
          <w:rFonts w:cstheme="minorHAnsi"/>
          <w:color w:val="000000" w:themeColor="text1"/>
          <w:szCs w:val="24"/>
          <w:lang w:val="en-GB"/>
        </w:rPr>
        <w:t xml:space="preserve"> </w:t>
      </w:r>
      <w:r w:rsidR="00426300" w:rsidRPr="005973E1">
        <w:rPr>
          <w:rFonts w:cstheme="minorHAnsi"/>
          <w:color w:val="000000" w:themeColor="text1"/>
          <w:szCs w:val="24"/>
          <w:lang w:val="en-GB"/>
        </w:rPr>
        <w:t xml:space="preserve">coarse, rough and slippery surfaces. </w:t>
      </w:r>
      <w:r w:rsidR="007D6377" w:rsidRPr="005973E1">
        <w:rPr>
          <w:rFonts w:cstheme="minorHAnsi"/>
          <w:color w:val="000000" w:themeColor="text1"/>
          <w:szCs w:val="24"/>
          <w:lang w:val="en-GB"/>
        </w:rPr>
        <w:t>Among elders</w:t>
      </w:r>
      <w:r>
        <w:rPr>
          <w:rFonts w:cstheme="minorHAnsi"/>
          <w:color w:val="000000" w:themeColor="text1"/>
          <w:szCs w:val="24"/>
          <w:lang w:val="en-GB"/>
        </w:rPr>
        <w:t>,</w:t>
      </w:r>
      <w:r w:rsidR="007D6377" w:rsidRPr="005973E1">
        <w:rPr>
          <w:rFonts w:cstheme="minorHAnsi"/>
          <w:color w:val="000000" w:themeColor="text1"/>
          <w:szCs w:val="24"/>
          <w:lang w:val="en-GB"/>
        </w:rPr>
        <w:t xml:space="preserve"> who had</w:t>
      </w:r>
      <w:r w:rsidR="00347634" w:rsidRPr="005973E1">
        <w:rPr>
          <w:rFonts w:cstheme="minorHAnsi"/>
          <w:color w:val="000000" w:themeColor="text1"/>
          <w:szCs w:val="24"/>
          <w:lang w:val="en-GB"/>
        </w:rPr>
        <w:t xml:space="preserve"> smooth surface</w:t>
      </w:r>
      <w:r w:rsidR="002E307A" w:rsidRPr="005973E1">
        <w:rPr>
          <w:rFonts w:cstheme="minorHAnsi"/>
          <w:color w:val="000000" w:themeColor="text1"/>
          <w:szCs w:val="24"/>
          <w:lang w:val="en-GB"/>
        </w:rPr>
        <w:t xml:space="preserve"> </w:t>
      </w:r>
      <w:r w:rsidR="007D6377" w:rsidRPr="005973E1">
        <w:rPr>
          <w:rFonts w:cstheme="minorHAnsi"/>
          <w:color w:val="000000" w:themeColor="text1"/>
          <w:szCs w:val="24"/>
          <w:lang w:val="en-GB"/>
        </w:rPr>
        <w:t>toilets fell most (</w:t>
      </w:r>
      <w:r w:rsidR="001B1C3E" w:rsidRPr="005973E1">
        <w:rPr>
          <w:rFonts w:cstheme="minorHAnsi"/>
          <w:color w:val="000000" w:themeColor="text1"/>
          <w:szCs w:val="24"/>
          <w:lang w:val="en-GB"/>
        </w:rPr>
        <w:t xml:space="preserve">n=27, </w:t>
      </w:r>
      <w:r w:rsidR="00347634" w:rsidRPr="005973E1">
        <w:rPr>
          <w:rFonts w:cstheme="minorHAnsi"/>
          <w:color w:val="000000" w:themeColor="text1"/>
          <w:szCs w:val="24"/>
          <w:lang w:val="en-GB"/>
        </w:rPr>
        <w:t>37.5%</w:t>
      </w:r>
      <w:r w:rsidR="007D6377" w:rsidRPr="005973E1">
        <w:rPr>
          <w:rFonts w:cstheme="minorHAnsi"/>
          <w:color w:val="000000" w:themeColor="text1"/>
          <w:szCs w:val="24"/>
          <w:lang w:val="en-GB"/>
        </w:rPr>
        <w:t>)</w:t>
      </w:r>
      <w:r w:rsidR="00347634" w:rsidRPr="005973E1">
        <w:rPr>
          <w:rFonts w:cstheme="minorHAnsi"/>
          <w:color w:val="000000" w:themeColor="text1"/>
          <w:szCs w:val="24"/>
          <w:lang w:val="en-GB"/>
        </w:rPr>
        <w:t xml:space="preserve"> while</w:t>
      </w:r>
      <w:r w:rsidR="005874C6" w:rsidRPr="005973E1">
        <w:rPr>
          <w:rFonts w:cstheme="minorHAnsi"/>
          <w:color w:val="000000" w:themeColor="text1"/>
          <w:szCs w:val="24"/>
          <w:lang w:val="en-GB"/>
        </w:rPr>
        <w:t xml:space="preserve"> who had </w:t>
      </w:r>
      <w:r w:rsidR="00347634" w:rsidRPr="005973E1">
        <w:rPr>
          <w:rFonts w:cstheme="minorHAnsi"/>
          <w:color w:val="000000" w:themeColor="text1"/>
          <w:szCs w:val="24"/>
          <w:lang w:val="en-GB"/>
        </w:rPr>
        <w:t>rough and coarse surfaces</w:t>
      </w:r>
      <w:r w:rsidR="005874C6" w:rsidRPr="005973E1">
        <w:rPr>
          <w:rFonts w:cstheme="minorHAnsi"/>
          <w:color w:val="000000" w:themeColor="text1"/>
          <w:szCs w:val="24"/>
          <w:lang w:val="en-GB"/>
        </w:rPr>
        <w:t xml:space="preserve"> of toilet fell less</w:t>
      </w:r>
      <w:r w:rsidR="00347634" w:rsidRPr="005973E1">
        <w:rPr>
          <w:rFonts w:cstheme="minorHAnsi"/>
          <w:color w:val="000000" w:themeColor="text1"/>
          <w:szCs w:val="24"/>
          <w:lang w:val="en-GB"/>
        </w:rPr>
        <w:t xml:space="preserve"> </w:t>
      </w:r>
      <w:r w:rsidR="005874C6" w:rsidRPr="005973E1">
        <w:rPr>
          <w:rFonts w:cstheme="minorHAnsi"/>
          <w:color w:val="000000" w:themeColor="text1"/>
          <w:szCs w:val="24"/>
          <w:lang w:val="en-GB"/>
        </w:rPr>
        <w:t>(</w:t>
      </w:r>
      <w:r w:rsidR="001B1C3E" w:rsidRPr="005973E1">
        <w:rPr>
          <w:rFonts w:cstheme="minorHAnsi"/>
          <w:color w:val="000000" w:themeColor="text1"/>
          <w:szCs w:val="24"/>
          <w:lang w:val="en-GB"/>
        </w:rPr>
        <w:t>n=90,</w:t>
      </w:r>
      <w:r w:rsidR="00347634" w:rsidRPr="005973E1">
        <w:rPr>
          <w:rFonts w:cstheme="minorHAnsi"/>
          <w:color w:val="000000" w:themeColor="text1"/>
          <w:szCs w:val="24"/>
          <w:lang w:val="en-GB"/>
        </w:rPr>
        <w:t>25.1%</w:t>
      </w:r>
      <w:r w:rsidR="001B1C3E" w:rsidRPr="005973E1">
        <w:rPr>
          <w:rFonts w:cstheme="minorHAnsi"/>
          <w:color w:val="000000" w:themeColor="text1"/>
          <w:szCs w:val="24"/>
          <w:lang w:val="en-GB"/>
        </w:rPr>
        <w:t>; n=4,</w:t>
      </w:r>
      <w:r w:rsidR="005874C6" w:rsidRPr="005973E1">
        <w:rPr>
          <w:rFonts w:cstheme="minorHAnsi"/>
          <w:color w:val="000000" w:themeColor="text1"/>
          <w:szCs w:val="24"/>
          <w:lang w:val="en-GB"/>
        </w:rPr>
        <w:t xml:space="preserve"> </w:t>
      </w:r>
      <w:r w:rsidR="00347634" w:rsidRPr="005973E1">
        <w:rPr>
          <w:rFonts w:cstheme="minorHAnsi"/>
          <w:color w:val="000000" w:themeColor="text1"/>
          <w:szCs w:val="24"/>
          <w:lang w:val="en-GB"/>
        </w:rPr>
        <w:t>20%</w:t>
      </w:r>
      <w:r w:rsidR="005874C6" w:rsidRPr="005973E1">
        <w:rPr>
          <w:rFonts w:cstheme="minorHAnsi"/>
          <w:color w:val="000000" w:themeColor="text1"/>
          <w:szCs w:val="24"/>
          <w:lang w:val="en-GB"/>
        </w:rPr>
        <w:t xml:space="preserve">). </w:t>
      </w:r>
      <w:r w:rsidR="00347634" w:rsidRPr="005973E1">
        <w:rPr>
          <w:rFonts w:cstheme="minorHAnsi"/>
          <w:color w:val="000000" w:themeColor="text1"/>
          <w:szCs w:val="24"/>
          <w:lang w:val="en-GB"/>
        </w:rPr>
        <w:t xml:space="preserve">This study explained the </w:t>
      </w:r>
      <w:r w:rsidR="007E366F" w:rsidRPr="005973E1">
        <w:rPr>
          <w:rFonts w:cstheme="minorHAnsi"/>
          <w:color w:val="000000" w:themeColor="text1"/>
          <w:szCs w:val="24"/>
          <w:lang w:val="en-GB"/>
        </w:rPr>
        <w:t>higher cases</w:t>
      </w:r>
      <w:r w:rsidR="00347634" w:rsidRPr="005973E1">
        <w:rPr>
          <w:rFonts w:cstheme="minorHAnsi"/>
          <w:color w:val="000000" w:themeColor="text1"/>
          <w:szCs w:val="24"/>
          <w:lang w:val="en-GB"/>
        </w:rPr>
        <w:t xml:space="preserve"> of falls</w:t>
      </w:r>
      <w:r w:rsidR="001B1C3E" w:rsidRPr="005973E1">
        <w:rPr>
          <w:rFonts w:cstheme="minorHAnsi"/>
          <w:color w:val="000000" w:themeColor="text1"/>
          <w:szCs w:val="24"/>
          <w:lang w:val="en-GB"/>
        </w:rPr>
        <w:t xml:space="preserve"> occurr</w:t>
      </w:r>
      <w:r>
        <w:rPr>
          <w:rFonts w:cstheme="minorHAnsi"/>
          <w:color w:val="000000" w:themeColor="text1"/>
          <w:szCs w:val="24"/>
          <w:lang w:val="en-GB"/>
        </w:rPr>
        <w:t>ing</w:t>
      </w:r>
      <w:r w:rsidR="001B1C3E" w:rsidRPr="005973E1">
        <w:rPr>
          <w:rFonts w:cstheme="minorHAnsi"/>
          <w:color w:val="000000" w:themeColor="text1"/>
          <w:szCs w:val="24"/>
          <w:lang w:val="en-GB"/>
        </w:rPr>
        <w:t xml:space="preserve"> in</w:t>
      </w:r>
      <w:r w:rsidR="00347634" w:rsidRPr="005973E1">
        <w:rPr>
          <w:rFonts w:cstheme="minorHAnsi"/>
          <w:color w:val="000000" w:themeColor="text1"/>
          <w:szCs w:val="24"/>
          <w:lang w:val="en-GB"/>
        </w:rPr>
        <w:t xml:space="preserve"> the slippery toilet, no </w:t>
      </w:r>
      <w:r w:rsidR="007E366F" w:rsidRPr="005973E1">
        <w:rPr>
          <w:rFonts w:cstheme="minorHAnsi"/>
          <w:color w:val="000000" w:themeColor="text1"/>
          <w:szCs w:val="24"/>
          <w:lang w:val="en-GB"/>
        </w:rPr>
        <w:t>statistical</w:t>
      </w:r>
      <w:r w:rsidR="00246CDA" w:rsidRPr="005973E1">
        <w:rPr>
          <w:rFonts w:cstheme="minorHAnsi"/>
          <w:color w:val="000000" w:themeColor="text1"/>
          <w:szCs w:val="24"/>
          <w:lang w:val="en-GB"/>
        </w:rPr>
        <w:t>ly</w:t>
      </w:r>
      <w:r w:rsidR="007E366F" w:rsidRPr="005973E1">
        <w:rPr>
          <w:rFonts w:cstheme="minorHAnsi"/>
          <w:color w:val="000000" w:themeColor="text1"/>
          <w:szCs w:val="24"/>
          <w:lang w:val="en-GB"/>
        </w:rPr>
        <w:t xml:space="preserve"> </w:t>
      </w:r>
      <w:r w:rsidR="00347634" w:rsidRPr="005973E1">
        <w:rPr>
          <w:rFonts w:cstheme="minorHAnsi"/>
          <w:color w:val="000000" w:themeColor="text1"/>
          <w:szCs w:val="24"/>
          <w:lang w:val="en-GB"/>
        </w:rPr>
        <w:t xml:space="preserve">significant association </w:t>
      </w:r>
      <w:r w:rsidR="005874C6" w:rsidRPr="005973E1">
        <w:rPr>
          <w:rFonts w:cstheme="minorHAnsi"/>
          <w:color w:val="000000" w:themeColor="text1"/>
          <w:szCs w:val="24"/>
          <w:lang w:val="en-GB"/>
        </w:rPr>
        <w:t>was reported</w:t>
      </w:r>
      <w:r w:rsidR="001B1C3E" w:rsidRPr="005973E1">
        <w:rPr>
          <w:rFonts w:cstheme="minorHAnsi"/>
          <w:color w:val="000000" w:themeColor="text1"/>
          <w:szCs w:val="24"/>
          <w:lang w:val="en-GB"/>
        </w:rPr>
        <w:t xml:space="preserve"> in this study</w:t>
      </w:r>
      <w:r w:rsidR="005874C6" w:rsidRPr="005973E1">
        <w:rPr>
          <w:rFonts w:cstheme="minorHAnsi"/>
          <w:color w:val="000000" w:themeColor="text1"/>
          <w:szCs w:val="24"/>
          <w:lang w:val="en-GB"/>
        </w:rPr>
        <w:t>. The</w:t>
      </w:r>
      <w:r w:rsidR="00E30A26" w:rsidRPr="005973E1">
        <w:rPr>
          <w:rFonts w:cstheme="minorHAnsi"/>
          <w:color w:val="000000" w:themeColor="text1"/>
          <w:szCs w:val="24"/>
          <w:lang w:val="en-GB"/>
        </w:rPr>
        <w:t xml:space="preserve"> </w:t>
      </w:r>
      <w:r w:rsidR="001930B2" w:rsidRPr="005973E1">
        <w:rPr>
          <w:rFonts w:cstheme="minorHAnsi"/>
          <w:color w:val="000000" w:themeColor="text1"/>
          <w:szCs w:val="24"/>
          <w:lang w:val="en-GB"/>
        </w:rPr>
        <w:t>association between the light</w:t>
      </w:r>
      <w:r w:rsidR="002E307A" w:rsidRPr="005973E1">
        <w:rPr>
          <w:rFonts w:cstheme="minorHAnsi"/>
          <w:color w:val="000000" w:themeColor="text1"/>
          <w:szCs w:val="24"/>
          <w:lang w:val="en-GB"/>
        </w:rPr>
        <w:t>ing</w:t>
      </w:r>
      <w:r w:rsidR="001930B2" w:rsidRPr="005973E1">
        <w:rPr>
          <w:rFonts w:cstheme="minorHAnsi"/>
          <w:color w:val="000000" w:themeColor="text1"/>
          <w:szCs w:val="24"/>
          <w:lang w:val="en-GB"/>
        </w:rPr>
        <w:t xml:space="preserve"> and </w:t>
      </w:r>
      <w:r w:rsidR="00B20134" w:rsidRPr="005973E1">
        <w:rPr>
          <w:rFonts w:cstheme="minorHAnsi"/>
          <w:color w:val="000000" w:themeColor="text1"/>
          <w:szCs w:val="24"/>
          <w:lang w:val="en-GB"/>
        </w:rPr>
        <w:t>falls</w:t>
      </w:r>
      <w:r w:rsidR="005874C6" w:rsidRPr="005973E1">
        <w:rPr>
          <w:rFonts w:cstheme="minorHAnsi"/>
          <w:color w:val="000000" w:themeColor="text1"/>
          <w:szCs w:val="24"/>
          <w:lang w:val="en-GB"/>
        </w:rPr>
        <w:t xml:space="preserve"> in th</w:t>
      </w:r>
      <w:r w:rsidR="00F72B9C">
        <w:rPr>
          <w:rFonts w:cstheme="minorHAnsi"/>
          <w:color w:val="000000" w:themeColor="text1"/>
          <w:szCs w:val="24"/>
          <w:lang w:val="en-GB"/>
        </w:rPr>
        <w:t xml:space="preserve">e </w:t>
      </w:r>
      <w:r w:rsidR="00F72B9C">
        <w:rPr>
          <w:rFonts w:cstheme="minorHAnsi"/>
          <w:color w:val="000000" w:themeColor="text1"/>
          <w:szCs w:val="24"/>
          <w:lang w:val="en-GB"/>
        </w:rPr>
        <w:lastRenderedPageBreak/>
        <w:t>survey</w:t>
      </w:r>
      <w:r w:rsidR="005874C6" w:rsidRPr="005973E1">
        <w:rPr>
          <w:rFonts w:cstheme="minorHAnsi"/>
          <w:color w:val="000000" w:themeColor="text1"/>
          <w:szCs w:val="24"/>
          <w:lang w:val="en-GB"/>
        </w:rPr>
        <w:t xml:space="preserve"> was not </w:t>
      </w:r>
      <w:r w:rsidR="001B1C3E" w:rsidRPr="005973E1">
        <w:rPr>
          <w:rFonts w:cstheme="minorHAnsi"/>
          <w:color w:val="000000" w:themeColor="text1"/>
          <w:szCs w:val="24"/>
          <w:lang w:val="en-GB"/>
        </w:rPr>
        <w:t>found</w:t>
      </w:r>
      <w:r w:rsidR="005874C6" w:rsidRPr="005973E1">
        <w:rPr>
          <w:rFonts w:cstheme="minorHAnsi"/>
          <w:color w:val="000000" w:themeColor="text1"/>
          <w:szCs w:val="24"/>
          <w:lang w:val="en-GB"/>
        </w:rPr>
        <w:t>, although elders who had dim light in their houses fell much more (</w:t>
      </w:r>
      <w:r w:rsidR="001B1C3E" w:rsidRPr="005973E1">
        <w:rPr>
          <w:rFonts w:cstheme="minorHAnsi"/>
          <w:color w:val="000000" w:themeColor="text1"/>
          <w:szCs w:val="24"/>
          <w:lang w:val="en-GB"/>
        </w:rPr>
        <w:t xml:space="preserve">n=4, </w:t>
      </w:r>
      <w:r w:rsidR="005874C6" w:rsidRPr="005973E1">
        <w:rPr>
          <w:rFonts w:cstheme="minorHAnsi"/>
          <w:color w:val="000000" w:themeColor="text1"/>
          <w:szCs w:val="24"/>
          <w:lang w:val="en-GB"/>
        </w:rPr>
        <w:t>40%) than</w:t>
      </w:r>
      <w:r w:rsidR="006D6CCF">
        <w:rPr>
          <w:rFonts w:cstheme="minorHAnsi"/>
          <w:color w:val="000000" w:themeColor="text1"/>
          <w:szCs w:val="24"/>
          <w:lang w:val="en-GB"/>
        </w:rPr>
        <w:t xml:space="preserve"> those</w:t>
      </w:r>
      <w:r w:rsidR="005874C6" w:rsidRPr="005973E1">
        <w:rPr>
          <w:rFonts w:cstheme="minorHAnsi"/>
          <w:color w:val="000000" w:themeColor="text1"/>
          <w:szCs w:val="24"/>
          <w:lang w:val="en-GB"/>
        </w:rPr>
        <w:t xml:space="preserve"> who had sufficient light</w:t>
      </w:r>
      <w:r w:rsidR="00585EAC" w:rsidRPr="005973E1">
        <w:rPr>
          <w:rFonts w:cstheme="minorHAnsi"/>
          <w:color w:val="000000" w:themeColor="text1"/>
          <w:szCs w:val="24"/>
          <w:lang w:val="en-GB"/>
        </w:rPr>
        <w:t xml:space="preserve"> </w:t>
      </w:r>
      <w:r w:rsidR="005874C6" w:rsidRPr="005973E1">
        <w:rPr>
          <w:rFonts w:cstheme="minorHAnsi"/>
          <w:color w:val="000000" w:themeColor="text1"/>
          <w:szCs w:val="24"/>
          <w:lang w:val="en-GB"/>
        </w:rPr>
        <w:t>(</w:t>
      </w:r>
      <w:r w:rsidR="001B1C3E" w:rsidRPr="005973E1">
        <w:rPr>
          <w:rFonts w:cstheme="minorHAnsi"/>
          <w:color w:val="000000" w:themeColor="text1"/>
          <w:szCs w:val="24"/>
          <w:lang w:val="en-GB"/>
        </w:rPr>
        <w:t xml:space="preserve">n=117, </w:t>
      </w:r>
      <w:r w:rsidR="005874C6" w:rsidRPr="005973E1">
        <w:rPr>
          <w:rFonts w:cstheme="minorHAnsi"/>
          <w:color w:val="000000" w:themeColor="text1"/>
          <w:szCs w:val="24"/>
          <w:lang w:val="en-GB"/>
        </w:rPr>
        <w:t>26.6%)</w:t>
      </w:r>
      <w:r w:rsidR="00D83FCC">
        <w:rPr>
          <w:rFonts w:cstheme="minorHAnsi"/>
          <w:color w:val="000000" w:themeColor="text1"/>
          <w:szCs w:val="24"/>
          <w:lang w:val="en-GB"/>
        </w:rPr>
        <w:t xml:space="preserve"> </w:t>
      </w:r>
      <w:r w:rsidR="007F67E5" w:rsidRPr="005973E1">
        <w:rPr>
          <w:rFonts w:cstheme="minorHAnsi"/>
          <w:color w:val="000000" w:themeColor="text1"/>
          <w:szCs w:val="24"/>
          <w:lang w:val="en-GB"/>
        </w:rPr>
        <w:t>(see table 10)</w:t>
      </w:r>
      <w:r w:rsidR="00B20134" w:rsidRPr="005973E1">
        <w:rPr>
          <w:rFonts w:cstheme="minorHAnsi"/>
          <w:color w:val="000000" w:themeColor="text1"/>
          <w:szCs w:val="24"/>
          <w:lang w:val="en-GB"/>
        </w:rPr>
        <w:t>.</w:t>
      </w:r>
    </w:p>
    <w:p w14:paraId="0384BFD6" w14:textId="39D95E8E" w:rsidR="00BC1E11" w:rsidRPr="00F855BD" w:rsidRDefault="00F855BD" w:rsidP="007C6C70">
      <w:pPr>
        <w:pStyle w:val="Caption"/>
        <w:jc w:val="center"/>
        <w:rPr>
          <w:color w:val="000000" w:themeColor="text1"/>
          <w:sz w:val="22"/>
          <w:lang w:val="en-GB"/>
        </w:rPr>
      </w:pPr>
      <w:bookmarkStart w:id="15" w:name="_Toc48114148"/>
      <w:r w:rsidRPr="00F855BD">
        <w:rPr>
          <w:color w:val="000000" w:themeColor="text1"/>
          <w:sz w:val="22"/>
        </w:rPr>
        <w:t xml:space="preserve">Table </w:t>
      </w:r>
      <w:r w:rsidRPr="00F855BD">
        <w:rPr>
          <w:color w:val="000000" w:themeColor="text1"/>
          <w:sz w:val="22"/>
        </w:rPr>
        <w:fldChar w:fldCharType="begin"/>
      </w:r>
      <w:r w:rsidRPr="00F855BD">
        <w:rPr>
          <w:color w:val="000000" w:themeColor="text1"/>
          <w:sz w:val="22"/>
        </w:rPr>
        <w:instrText xml:space="preserve"> SEQ Table \* ARABIC </w:instrText>
      </w:r>
      <w:r w:rsidRPr="00F855BD">
        <w:rPr>
          <w:color w:val="000000" w:themeColor="text1"/>
          <w:sz w:val="22"/>
        </w:rPr>
        <w:fldChar w:fldCharType="separate"/>
      </w:r>
      <w:r>
        <w:rPr>
          <w:noProof/>
          <w:color w:val="000000" w:themeColor="text1"/>
          <w:sz w:val="22"/>
        </w:rPr>
        <w:t>10</w:t>
      </w:r>
      <w:r w:rsidRPr="00F855BD">
        <w:rPr>
          <w:color w:val="000000" w:themeColor="text1"/>
          <w:sz w:val="22"/>
        </w:rPr>
        <w:fldChar w:fldCharType="end"/>
      </w:r>
      <w:r w:rsidRPr="00F855BD">
        <w:rPr>
          <w:color w:val="000000" w:themeColor="text1"/>
          <w:sz w:val="22"/>
        </w:rPr>
        <w:t xml:space="preserve">  Bivariate analysis of indoor environmental factors with falls in a survey in Eastern Thailand 2018</w:t>
      </w:r>
      <w:bookmarkEnd w:id="15"/>
    </w:p>
    <w:tbl>
      <w:tblPr>
        <w:tblStyle w:val="TableGrid"/>
        <w:tblW w:w="0" w:type="auto"/>
        <w:tblLook w:val="04A0" w:firstRow="1" w:lastRow="0" w:firstColumn="1" w:lastColumn="0" w:noHBand="0" w:noVBand="1"/>
      </w:tblPr>
      <w:tblGrid>
        <w:gridCol w:w="2858"/>
        <w:gridCol w:w="1390"/>
        <w:gridCol w:w="1417"/>
        <w:gridCol w:w="851"/>
        <w:gridCol w:w="1276"/>
        <w:gridCol w:w="1218"/>
      </w:tblGrid>
      <w:tr w:rsidR="000F3122" w:rsidRPr="005973E1" w14:paraId="53BC0627" w14:textId="77777777" w:rsidTr="00BC1E11">
        <w:tc>
          <w:tcPr>
            <w:tcW w:w="2858" w:type="dxa"/>
          </w:tcPr>
          <w:p w14:paraId="16C03568" w14:textId="509562E8" w:rsidR="000F3122" w:rsidRPr="005973E1" w:rsidRDefault="00213767" w:rsidP="007C6C70">
            <w:pPr>
              <w:rPr>
                <w:rFonts w:cstheme="minorHAnsi"/>
                <w:szCs w:val="24"/>
                <w:lang w:val="en-GB"/>
              </w:rPr>
            </w:pPr>
            <w:r>
              <w:rPr>
                <w:rFonts w:cstheme="minorHAnsi"/>
                <w:szCs w:val="24"/>
                <w:lang w:val="en-GB"/>
              </w:rPr>
              <w:t>Characteristic</w:t>
            </w:r>
          </w:p>
        </w:tc>
        <w:tc>
          <w:tcPr>
            <w:tcW w:w="1390" w:type="dxa"/>
          </w:tcPr>
          <w:p w14:paraId="66CDA741" w14:textId="77777777" w:rsidR="000F3122" w:rsidRPr="005973E1" w:rsidRDefault="000F3122" w:rsidP="007C6C70">
            <w:pPr>
              <w:rPr>
                <w:rFonts w:cstheme="minorHAnsi"/>
                <w:szCs w:val="24"/>
                <w:lang w:val="en-GB"/>
              </w:rPr>
            </w:pPr>
            <w:r w:rsidRPr="005973E1">
              <w:rPr>
                <w:rFonts w:cstheme="minorHAnsi"/>
                <w:szCs w:val="24"/>
                <w:lang w:val="en-GB"/>
              </w:rPr>
              <w:t xml:space="preserve">Falls </w:t>
            </w:r>
          </w:p>
          <w:p w14:paraId="7A964599" w14:textId="712E41DA" w:rsidR="000F3122" w:rsidRPr="005973E1" w:rsidRDefault="000F3122" w:rsidP="007C6C70">
            <w:pPr>
              <w:rPr>
                <w:rFonts w:cstheme="minorHAnsi"/>
                <w:szCs w:val="24"/>
                <w:lang w:val="en-GB"/>
              </w:rPr>
            </w:pPr>
            <w:r w:rsidRPr="005973E1">
              <w:rPr>
                <w:rFonts w:cstheme="minorHAnsi"/>
                <w:szCs w:val="24"/>
                <w:lang w:val="en-GB"/>
              </w:rPr>
              <w:t xml:space="preserve">(% </w:t>
            </w:r>
            <w:r w:rsidR="00213767">
              <w:rPr>
                <w:rFonts w:cstheme="minorHAnsi"/>
                <w:szCs w:val="24"/>
                <w:vertAlign w:val="superscript"/>
                <w:lang w:val="en-GB"/>
              </w:rPr>
              <w:t>a</w:t>
            </w:r>
            <w:r w:rsidRPr="005973E1">
              <w:rPr>
                <w:rFonts w:cstheme="minorHAnsi"/>
                <w:szCs w:val="24"/>
                <w:lang w:val="en-GB"/>
              </w:rPr>
              <w:t>)</w:t>
            </w:r>
          </w:p>
        </w:tc>
        <w:tc>
          <w:tcPr>
            <w:tcW w:w="1417" w:type="dxa"/>
          </w:tcPr>
          <w:p w14:paraId="71F8E861" w14:textId="77777777" w:rsidR="000F3122" w:rsidRPr="005973E1" w:rsidRDefault="001374AA" w:rsidP="007C6C70">
            <w:pPr>
              <w:rPr>
                <w:rFonts w:cstheme="minorHAnsi"/>
                <w:szCs w:val="24"/>
                <w:lang w:val="en-GB"/>
              </w:rPr>
            </w:pPr>
            <w:r w:rsidRPr="005973E1">
              <w:rPr>
                <w:rFonts w:cstheme="minorHAnsi"/>
                <w:szCs w:val="24"/>
                <w:lang w:val="en-GB"/>
              </w:rPr>
              <w:t>None-f</w:t>
            </w:r>
            <w:r w:rsidR="000F3122" w:rsidRPr="005973E1">
              <w:rPr>
                <w:rFonts w:cstheme="minorHAnsi"/>
                <w:szCs w:val="24"/>
                <w:lang w:val="en-GB"/>
              </w:rPr>
              <w:t>alls</w:t>
            </w:r>
          </w:p>
          <w:p w14:paraId="74F7BD5B" w14:textId="740BF722" w:rsidR="000F3122" w:rsidRPr="005973E1" w:rsidRDefault="000F3122" w:rsidP="007C6C70">
            <w:pPr>
              <w:rPr>
                <w:rFonts w:cstheme="minorHAnsi"/>
                <w:szCs w:val="24"/>
                <w:lang w:val="en-GB"/>
              </w:rPr>
            </w:pPr>
            <w:r w:rsidRPr="005973E1">
              <w:rPr>
                <w:rFonts w:cstheme="minorHAnsi"/>
                <w:szCs w:val="24"/>
                <w:lang w:val="en-GB"/>
              </w:rPr>
              <w:t xml:space="preserve">(% </w:t>
            </w:r>
            <w:r w:rsidR="00213767">
              <w:rPr>
                <w:rFonts w:cstheme="minorHAnsi"/>
                <w:szCs w:val="24"/>
                <w:vertAlign w:val="superscript"/>
                <w:lang w:val="en-GB"/>
              </w:rPr>
              <w:t>a</w:t>
            </w:r>
            <w:r w:rsidRPr="005973E1">
              <w:rPr>
                <w:rFonts w:cstheme="minorHAnsi"/>
                <w:szCs w:val="24"/>
                <w:lang w:val="en-GB"/>
              </w:rPr>
              <w:t>)</w:t>
            </w:r>
          </w:p>
        </w:tc>
        <w:tc>
          <w:tcPr>
            <w:tcW w:w="851" w:type="dxa"/>
          </w:tcPr>
          <w:p w14:paraId="5F285075" w14:textId="77777777" w:rsidR="000F3122" w:rsidRPr="005973E1" w:rsidRDefault="000F3122" w:rsidP="007C6C70">
            <w:pPr>
              <w:rPr>
                <w:rFonts w:cstheme="minorHAnsi"/>
                <w:szCs w:val="24"/>
                <w:lang w:val="en-GB"/>
              </w:rPr>
            </w:pPr>
            <w:r w:rsidRPr="005973E1">
              <w:rPr>
                <w:rFonts w:cstheme="minorHAnsi"/>
                <w:szCs w:val="24"/>
                <w:lang w:val="en-GB"/>
              </w:rPr>
              <w:t>OR</w:t>
            </w:r>
          </w:p>
        </w:tc>
        <w:tc>
          <w:tcPr>
            <w:tcW w:w="1276" w:type="dxa"/>
          </w:tcPr>
          <w:p w14:paraId="28A370D9" w14:textId="77777777" w:rsidR="000F3122" w:rsidRPr="005973E1" w:rsidRDefault="000F3122" w:rsidP="007C6C70">
            <w:pPr>
              <w:rPr>
                <w:rFonts w:cstheme="minorHAnsi"/>
                <w:szCs w:val="24"/>
                <w:lang w:val="en-GB"/>
              </w:rPr>
            </w:pPr>
            <w:r w:rsidRPr="005973E1">
              <w:rPr>
                <w:rFonts w:cstheme="minorHAnsi"/>
                <w:szCs w:val="24"/>
                <w:lang w:val="en-GB"/>
              </w:rPr>
              <w:t>95% CI</w:t>
            </w:r>
          </w:p>
        </w:tc>
        <w:tc>
          <w:tcPr>
            <w:tcW w:w="1218" w:type="dxa"/>
          </w:tcPr>
          <w:p w14:paraId="212CEE3B" w14:textId="77777777" w:rsidR="000F3122" w:rsidRPr="005973E1" w:rsidRDefault="000F3122" w:rsidP="007C6C70">
            <w:pPr>
              <w:rPr>
                <w:rFonts w:cstheme="minorHAnsi"/>
                <w:szCs w:val="24"/>
                <w:lang w:val="en-GB"/>
              </w:rPr>
            </w:pPr>
            <w:r w:rsidRPr="005973E1">
              <w:rPr>
                <w:rFonts w:cstheme="minorHAnsi"/>
                <w:szCs w:val="24"/>
                <w:lang w:val="en-GB"/>
              </w:rPr>
              <w:t>p-value</w:t>
            </w:r>
          </w:p>
        </w:tc>
      </w:tr>
      <w:tr w:rsidR="000F3122" w:rsidRPr="005973E1" w14:paraId="31134ECA" w14:textId="77777777" w:rsidTr="00BC1E11">
        <w:tc>
          <w:tcPr>
            <w:tcW w:w="2858" w:type="dxa"/>
          </w:tcPr>
          <w:p w14:paraId="6F44F343" w14:textId="77777777" w:rsidR="000F3122" w:rsidRPr="005973E1" w:rsidRDefault="000F3122" w:rsidP="008B377B">
            <w:pPr>
              <w:rPr>
                <w:rFonts w:cstheme="minorHAnsi"/>
                <w:szCs w:val="24"/>
                <w:lang w:val="en-GB"/>
              </w:rPr>
            </w:pPr>
            <w:r w:rsidRPr="005973E1">
              <w:rPr>
                <w:rFonts w:cstheme="minorHAnsi"/>
                <w:szCs w:val="24"/>
                <w:lang w:val="en-GB"/>
              </w:rPr>
              <w:t>Characteristic of the house</w:t>
            </w:r>
          </w:p>
          <w:p w14:paraId="43353D29"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One-story with raised floor</w:t>
            </w:r>
          </w:p>
          <w:p w14:paraId="6C78366B"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Two- stories house</w:t>
            </w:r>
          </w:p>
          <w:p w14:paraId="5ACC8F9F"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Row wooden house</w:t>
            </w:r>
          </w:p>
          <w:p w14:paraId="74AE9E33"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Townhouse</w:t>
            </w:r>
          </w:p>
          <w:p w14:paraId="69F809C1"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One-story house</w:t>
            </w:r>
          </w:p>
          <w:p w14:paraId="6B9B1B6F"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Others</w:t>
            </w:r>
          </w:p>
        </w:tc>
        <w:tc>
          <w:tcPr>
            <w:tcW w:w="1390" w:type="dxa"/>
          </w:tcPr>
          <w:p w14:paraId="387867DD" w14:textId="77777777" w:rsidR="000F3122" w:rsidRPr="005973E1" w:rsidRDefault="000F3122" w:rsidP="008B377B">
            <w:pPr>
              <w:rPr>
                <w:rFonts w:cstheme="minorHAnsi"/>
                <w:szCs w:val="24"/>
                <w:lang w:val="en-GB"/>
              </w:rPr>
            </w:pPr>
          </w:p>
          <w:p w14:paraId="7E354A8B" w14:textId="77777777" w:rsidR="000F3122" w:rsidRPr="005973E1" w:rsidRDefault="000F3122" w:rsidP="008B377B">
            <w:pPr>
              <w:rPr>
                <w:rFonts w:cstheme="minorHAnsi"/>
                <w:szCs w:val="24"/>
                <w:lang w:val="en-GB"/>
              </w:rPr>
            </w:pPr>
            <w:r w:rsidRPr="005973E1">
              <w:rPr>
                <w:rFonts w:cstheme="minorHAnsi"/>
                <w:szCs w:val="24"/>
                <w:lang w:val="en-GB"/>
              </w:rPr>
              <w:t>21 (24.4)</w:t>
            </w:r>
          </w:p>
          <w:p w14:paraId="5D79BEB7" w14:textId="77777777" w:rsidR="000F3122" w:rsidRPr="005973E1" w:rsidRDefault="000F3122" w:rsidP="008B377B">
            <w:pPr>
              <w:rPr>
                <w:rFonts w:cstheme="minorHAnsi"/>
                <w:szCs w:val="24"/>
                <w:lang w:val="en-GB"/>
              </w:rPr>
            </w:pPr>
          </w:p>
          <w:p w14:paraId="22965503" w14:textId="77777777" w:rsidR="000F3122" w:rsidRPr="005973E1" w:rsidRDefault="000F3122" w:rsidP="008B377B">
            <w:pPr>
              <w:rPr>
                <w:rFonts w:cstheme="minorHAnsi"/>
                <w:szCs w:val="24"/>
                <w:lang w:val="en-GB"/>
              </w:rPr>
            </w:pPr>
            <w:r w:rsidRPr="005973E1">
              <w:rPr>
                <w:rFonts w:cstheme="minorHAnsi"/>
                <w:szCs w:val="24"/>
                <w:lang w:val="en-GB"/>
              </w:rPr>
              <w:t>40 (30.3)</w:t>
            </w:r>
          </w:p>
          <w:p w14:paraId="7C482875" w14:textId="77777777" w:rsidR="000F3122" w:rsidRPr="005973E1" w:rsidRDefault="000F3122" w:rsidP="008B377B">
            <w:pPr>
              <w:rPr>
                <w:rFonts w:cstheme="minorHAnsi"/>
                <w:szCs w:val="24"/>
                <w:lang w:val="en-GB"/>
              </w:rPr>
            </w:pPr>
            <w:r w:rsidRPr="005973E1">
              <w:rPr>
                <w:rFonts w:cstheme="minorHAnsi"/>
                <w:szCs w:val="24"/>
                <w:lang w:val="en-GB"/>
              </w:rPr>
              <w:t>1 (33.3)</w:t>
            </w:r>
          </w:p>
          <w:p w14:paraId="7744FE92" w14:textId="77777777" w:rsidR="00350519" w:rsidRPr="005973E1" w:rsidRDefault="00350519" w:rsidP="008B377B">
            <w:pPr>
              <w:rPr>
                <w:rFonts w:cstheme="minorHAnsi"/>
                <w:szCs w:val="24"/>
                <w:lang w:val="en-GB"/>
              </w:rPr>
            </w:pPr>
          </w:p>
          <w:p w14:paraId="2CE720CD" w14:textId="77777777" w:rsidR="000F3122" w:rsidRPr="005973E1" w:rsidRDefault="000F3122" w:rsidP="008B377B">
            <w:pPr>
              <w:rPr>
                <w:rFonts w:cstheme="minorHAnsi"/>
                <w:szCs w:val="24"/>
                <w:lang w:val="en-GB"/>
              </w:rPr>
            </w:pPr>
            <w:r w:rsidRPr="005973E1">
              <w:rPr>
                <w:rFonts w:cstheme="minorHAnsi"/>
                <w:szCs w:val="24"/>
                <w:lang w:val="en-GB"/>
              </w:rPr>
              <w:t>5 (22.7)</w:t>
            </w:r>
          </w:p>
          <w:p w14:paraId="39E21265" w14:textId="77777777" w:rsidR="000F3122" w:rsidRPr="005973E1" w:rsidRDefault="000F3122" w:rsidP="008B377B">
            <w:pPr>
              <w:rPr>
                <w:rFonts w:cstheme="minorHAnsi"/>
                <w:szCs w:val="24"/>
                <w:lang w:val="en-GB"/>
              </w:rPr>
            </w:pPr>
            <w:r w:rsidRPr="005973E1">
              <w:rPr>
                <w:rFonts w:cstheme="minorHAnsi"/>
                <w:szCs w:val="24"/>
                <w:lang w:val="en-GB"/>
              </w:rPr>
              <w:t>49 (25)</w:t>
            </w:r>
          </w:p>
          <w:p w14:paraId="30E86FD4" w14:textId="77777777" w:rsidR="000F3122" w:rsidRPr="005973E1" w:rsidRDefault="000F3122" w:rsidP="008B377B">
            <w:pPr>
              <w:rPr>
                <w:rFonts w:cstheme="minorHAnsi"/>
                <w:szCs w:val="24"/>
                <w:lang w:val="en-GB"/>
              </w:rPr>
            </w:pPr>
            <w:r w:rsidRPr="005973E1">
              <w:rPr>
                <w:rFonts w:cstheme="minorHAnsi"/>
                <w:szCs w:val="24"/>
                <w:lang w:val="en-GB"/>
              </w:rPr>
              <w:t>5 (45.5)</w:t>
            </w:r>
          </w:p>
          <w:p w14:paraId="6016E843" w14:textId="77777777" w:rsidR="00932458" w:rsidRPr="005973E1" w:rsidRDefault="00932458" w:rsidP="008B377B">
            <w:pPr>
              <w:rPr>
                <w:rFonts w:cstheme="minorHAnsi"/>
                <w:szCs w:val="24"/>
                <w:lang w:val="en-GB"/>
              </w:rPr>
            </w:pPr>
          </w:p>
        </w:tc>
        <w:tc>
          <w:tcPr>
            <w:tcW w:w="1417" w:type="dxa"/>
            <w:shd w:val="clear" w:color="auto" w:fill="auto"/>
          </w:tcPr>
          <w:p w14:paraId="69D940C8" w14:textId="77777777" w:rsidR="000F3122" w:rsidRPr="005973E1" w:rsidRDefault="000F3122" w:rsidP="008B377B">
            <w:pPr>
              <w:rPr>
                <w:rFonts w:cstheme="minorHAnsi"/>
                <w:szCs w:val="24"/>
                <w:lang w:val="en-GB"/>
              </w:rPr>
            </w:pPr>
          </w:p>
          <w:p w14:paraId="4E972ED1" w14:textId="77777777" w:rsidR="00932458" w:rsidRPr="005973E1" w:rsidRDefault="00932458" w:rsidP="008B377B">
            <w:pPr>
              <w:rPr>
                <w:rFonts w:cstheme="minorHAnsi"/>
                <w:szCs w:val="24"/>
                <w:lang w:val="en-GB"/>
              </w:rPr>
            </w:pPr>
            <w:r w:rsidRPr="005973E1">
              <w:rPr>
                <w:rFonts w:cstheme="minorHAnsi"/>
                <w:szCs w:val="24"/>
                <w:lang w:val="en-GB"/>
              </w:rPr>
              <w:t>65 (75.6)</w:t>
            </w:r>
          </w:p>
          <w:p w14:paraId="18EBF2ED" w14:textId="77777777" w:rsidR="00932458" w:rsidRPr="005973E1" w:rsidRDefault="00932458" w:rsidP="008B377B">
            <w:pPr>
              <w:rPr>
                <w:rFonts w:cstheme="minorHAnsi"/>
                <w:szCs w:val="24"/>
                <w:lang w:val="en-GB"/>
              </w:rPr>
            </w:pPr>
          </w:p>
          <w:p w14:paraId="2ED33043" w14:textId="77777777" w:rsidR="00932458" w:rsidRPr="005973E1" w:rsidRDefault="00932458" w:rsidP="008B377B">
            <w:pPr>
              <w:rPr>
                <w:rFonts w:cstheme="minorHAnsi"/>
                <w:szCs w:val="24"/>
                <w:lang w:val="en-GB"/>
              </w:rPr>
            </w:pPr>
            <w:r w:rsidRPr="005973E1">
              <w:rPr>
                <w:rFonts w:cstheme="minorHAnsi"/>
                <w:szCs w:val="24"/>
                <w:lang w:val="en-GB"/>
              </w:rPr>
              <w:t>92 (69.7)</w:t>
            </w:r>
          </w:p>
          <w:p w14:paraId="76EF3CB9" w14:textId="77777777" w:rsidR="00932458" w:rsidRPr="005973E1" w:rsidRDefault="00932458" w:rsidP="008B377B">
            <w:pPr>
              <w:rPr>
                <w:rFonts w:cstheme="minorHAnsi"/>
                <w:szCs w:val="24"/>
                <w:lang w:val="en-GB"/>
              </w:rPr>
            </w:pPr>
            <w:r w:rsidRPr="005973E1">
              <w:rPr>
                <w:rFonts w:cstheme="minorHAnsi"/>
                <w:szCs w:val="24"/>
                <w:lang w:val="en-GB"/>
              </w:rPr>
              <w:t>2 (66.7)</w:t>
            </w:r>
          </w:p>
          <w:p w14:paraId="52F982DC" w14:textId="77777777" w:rsidR="00932458" w:rsidRPr="005973E1" w:rsidRDefault="00932458" w:rsidP="008B377B">
            <w:pPr>
              <w:rPr>
                <w:rFonts w:cstheme="minorHAnsi"/>
                <w:szCs w:val="24"/>
                <w:lang w:val="en-GB"/>
              </w:rPr>
            </w:pPr>
          </w:p>
          <w:p w14:paraId="491E234A" w14:textId="77777777" w:rsidR="00932458" w:rsidRPr="005973E1" w:rsidRDefault="00932458" w:rsidP="008B377B">
            <w:pPr>
              <w:rPr>
                <w:rFonts w:cstheme="minorHAnsi"/>
                <w:szCs w:val="24"/>
                <w:lang w:val="en-GB"/>
              </w:rPr>
            </w:pPr>
            <w:r w:rsidRPr="005973E1">
              <w:rPr>
                <w:rFonts w:cstheme="minorHAnsi"/>
                <w:szCs w:val="24"/>
                <w:lang w:val="en-GB"/>
              </w:rPr>
              <w:t>17 (77.3)</w:t>
            </w:r>
          </w:p>
          <w:p w14:paraId="243CA0E8" w14:textId="77777777" w:rsidR="00932458" w:rsidRPr="005973E1" w:rsidRDefault="00932458" w:rsidP="008B377B">
            <w:pPr>
              <w:rPr>
                <w:rFonts w:cstheme="minorHAnsi"/>
                <w:szCs w:val="24"/>
                <w:lang w:val="en-GB"/>
              </w:rPr>
            </w:pPr>
            <w:r w:rsidRPr="005973E1">
              <w:rPr>
                <w:rFonts w:cstheme="minorHAnsi"/>
                <w:szCs w:val="24"/>
                <w:lang w:val="en-GB"/>
              </w:rPr>
              <w:t>147 (75)</w:t>
            </w:r>
          </w:p>
          <w:p w14:paraId="44F5A1A6" w14:textId="77777777" w:rsidR="00932458" w:rsidRPr="005973E1" w:rsidRDefault="00932458" w:rsidP="008B377B">
            <w:pPr>
              <w:rPr>
                <w:rFonts w:cstheme="minorHAnsi"/>
                <w:szCs w:val="24"/>
                <w:lang w:val="en-GB"/>
              </w:rPr>
            </w:pPr>
            <w:r w:rsidRPr="005973E1">
              <w:rPr>
                <w:rFonts w:cstheme="minorHAnsi"/>
                <w:szCs w:val="24"/>
                <w:lang w:val="en-GB"/>
              </w:rPr>
              <w:t>6 (54.5)</w:t>
            </w:r>
          </w:p>
        </w:tc>
        <w:tc>
          <w:tcPr>
            <w:tcW w:w="851" w:type="dxa"/>
            <w:shd w:val="clear" w:color="auto" w:fill="D9D9D9" w:themeFill="background1" w:themeFillShade="D9"/>
          </w:tcPr>
          <w:p w14:paraId="1E472E14" w14:textId="77777777" w:rsidR="000F3122" w:rsidRPr="005973E1" w:rsidRDefault="000F3122" w:rsidP="008B377B">
            <w:pPr>
              <w:rPr>
                <w:rFonts w:cstheme="minorHAnsi"/>
                <w:szCs w:val="24"/>
                <w:lang w:val="en-GB"/>
              </w:rPr>
            </w:pPr>
          </w:p>
        </w:tc>
        <w:tc>
          <w:tcPr>
            <w:tcW w:w="1276" w:type="dxa"/>
            <w:shd w:val="clear" w:color="auto" w:fill="D9D9D9" w:themeFill="background1" w:themeFillShade="D9"/>
          </w:tcPr>
          <w:p w14:paraId="2BBF87C3" w14:textId="77777777" w:rsidR="000F3122" w:rsidRPr="005973E1" w:rsidRDefault="000F3122" w:rsidP="008B377B">
            <w:pPr>
              <w:rPr>
                <w:rFonts w:cstheme="minorHAnsi"/>
                <w:szCs w:val="24"/>
                <w:lang w:val="en-GB"/>
              </w:rPr>
            </w:pPr>
          </w:p>
        </w:tc>
        <w:tc>
          <w:tcPr>
            <w:tcW w:w="1218" w:type="dxa"/>
          </w:tcPr>
          <w:p w14:paraId="6DC81D27" w14:textId="044C4E5D" w:rsidR="000F3122" w:rsidRPr="00213767" w:rsidRDefault="000F3122" w:rsidP="008B377B">
            <w:pPr>
              <w:rPr>
                <w:rFonts w:cstheme="minorHAnsi"/>
                <w:szCs w:val="24"/>
                <w:vertAlign w:val="superscript"/>
                <w:lang w:val="en-GB"/>
              </w:rPr>
            </w:pPr>
            <w:r w:rsidRPr="005973E1">
              <w:rPr>
                <w:rFonts w:cstheme="minorHAnsi"/>
                <w:szCs w:val="24"/>
                <w:lang w:val="en-GB"/>
              </w:rPr>
              <w:t>0.553</w:t>
            </w:r>
            <w:r w:rsidR="00213767">
              <w:rPr>
                <w:rFonts w:cstheme="minorHAnsi"/>
                <w:szCs w:val="24"/>
                <w:vertAlign w:val="superscript"/>
                <w:lang w:val="en-GB"/>
              </w:rPr>
              <w:t>c</w:t>
            </w:r>
          </w:p>
        </w:tc>
      </w:tr>
      <w:tr w:rsidR="000F3122" w:rsidRPr="005973E1" w14:paraId="412299D3" w14:textId="77777777" w:rsidTr="00BC1E11">
        <w:tc>
          <w:tcPr>
            <w:tcW w:w="2858" w:type="dxa"/>
          </w:tcPr>
          <w:p w14:paraId="4CC26B55" w14:textId="77777777" w:rsidR="000F3122" w:rsidRPr="005973E1" w:rsidRDefault="000F3122" w:rsidP="008B377B">
            <w:pPr>
              <w:rPr>
                <w:rFonts w:cstheme="minorHAnsi"/>
                <w:szCs w:val="24"/>
                <w:lang w:val="en-GB"/>
              </w:rPr>
            </w:pPr>
            <w:r w:rsidRPr="005973E1">
              <w:rPr>
                <w:rFonts w:cstheme="minorHAnsi"/>
                <w:szCs w:val="24"/>
                <w:lang w:val="en-GB"/>
              </w:rPr>
              <w:t>Using stair</w:t>
            </w:r>
          </w:p>
          <w:p w14:paraId="599C6E73"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Yes</w:t>
            </w:r>
          </w:p>
          <w:p w14:paraId="6146120F"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No</w:t>
            </w:r>
          </w:p>
        </w:tc>
        <w:tc>
          <w:tcPr>
            <w:tcW w:w="1390" w:type="dxa"/>
          </w:tcPr>
          <w:p w14:paraId="582FB2F2" w14:textId="77777777" w:rsidR="000F3122" w:rsidRPr="005973E1" w:rsidRDefault="000F3122" w:rsidP="008B377B">
            <w:pPr>
              <w:rPr>
                <w:rFonts w:cstheme="minorHAnsi"/>
                <w:szCs w:val="24"/>
                <w:lang w:val="en-GB"/>
              </w:rPr>
            </w:pPr>
          </w:p>
          <w:p w14:paraId="38F0E487" w14:textId="77777777" w:rsidR="000F3122" w:rsidRPr="005973E1" w:rsidRDefault="000F3122" w:rsidP="008B377B">
            <w:pPr>
              <w:rPr>
                <w:rFonts w:cstheme="minorHAnsi"/>
                <w:szCs w:val="24"/>
                <w:lang w:val="en-GB"/>
              </w:rPr>
            </w:pPr>
            <w:r w:rsidRPr="005973E1">
              <w:rPr>
                <w:rFonts w:cstheme="minorHAnsi"/>
                <w:szCs w:val="24"/>
                <w:lang w:val="en-GB"/>
              </w:rPr>
              <w:t>50 (27.2)</w:t>
            </w:r>
          </w:p>
          <w:p w14:paraId="0C7BD721" w14:textId="77777777" w:rsidR="000F3122" w:rsidRPr="005973E1" w:rsidRDefault="000F3122" w:rsidP="008B377B">
            <w:pPr>
              <w:rPr>
                <w:rFonts w:cstheme="minorHAnsi"/>
                <w:szCs w:val="24"/>
                <w:lang w:val="en-GB"/>
              </w:rPr>
            </w:pPr>
            <w:r w:rsidRPr="005973E1">
              <w:rPr>
                <w:rFonts w:cstheme="minorHAnsi"/>
                <w:szCs w:val="24"/>
                <w:lang w:val="en-GB"/>
              </w:rPr>
              <w:t>71 (26.7)</w:t>
            </w:r>
          </w:p>
        </w:tc>
        <w:tc>
          <w:tcPr>
            <w:tcW w:w="1417" w:type="dxa"/>
            <w:shd w:val="clear" w:color="auto" w:fill="auto"/>
          </w:tcPr>
          <w:p w14:paraId="05F8B66D" w14:textId="77777777" w:rsidR="000F3122" w:rsidRPr="005973E1" w:rsidRDefault="000F3122" w:rsidP="008B377B">
            <w:pPr>
              <w:rPr>
                <w:rFonts w:cstheme="minorHAnsi"/>
                <w:szCs w:val="24"/>
                <w:lang w:val="en-GB"/>
              </w:rPr>
            </w:pPr>
          </w:p>
          <w:p w14:paraId="317B383C" w14:textId="77777777" w:rsidR="00932458" w:rsidRPr="005973E1" w:rsidRDefault="007F67E5" w:rsidP="008B377B">
            <w:pPr>
              <w:rPr>
                <w:rFonts w:cstheme="minorHAnsi"/>
                <w:szCs w:val="24"/>
                <w:lang w:val="en-GB"/>
              </w:rPr>
            </w:pPr>
            <w:r w:rsidRPr="005973E1">
              <w:rPr>
                <w:rFonts w:cstheme="minorHAnsi"/>
                <w:szCs w:val="24"/>
                <w:lang w:val="en-GB"/>
              </w:rPr>
              <w:t>134(72.8)</w:t>
            </w:r>
          </w:p>
          <w:p w14:paraId="5F2917F5" w14:textId="77777777" w:rsidR="00932458" w:rsidRPr="005973E1" w:rsidRDefault="00932458" w:rsidP="008B377B">
            <w:pPr>
              <w:rPr>
                <w:rFonts w:cstheme="minorHAnsi"/>
                <w:szCs w:val="24"/>
                <w:lang w:val="en-GB"/>
              </w:rPr>
            </w:pPr>
            <w:r w:rsidRPr="005973E1">
              <w:rPr>
                <w:rFonts w:cstheme="minorHAnsi"/>
                <w:szCs w:val="24"/>
                <w:lang w:val="en-GB"/>
              </w:rPr>
              <w:t>195 (73.3)</w:t>
            </w:r>
          </w:p>
        </w:tc>
        <w:tc>
          <w:tcPr>
            <w:tcW w:w="851" w:type="dxa"/>
            <w:shd w:val="clear" w:color="auto" w:fill="E7E6E6" w:themeFill="background2"/>
          </w:tcPr>
          <w:p w14:paraId="4688FAC1" w14:textId="77777777" w:rsidR="000F3122" w:rsidRPr="005973E1" w:rsidRDefault="000F3122" w:rsidP="008B377B">
            <w:pPr>
              <w:rPr>
                <w:rFonts w:cstheme="minorHAnsi"/>
                <w:szCs w:val="24"/>
                <w:lang w:val="en-GB"/>
              </w:rPr>
            </w:pPr>
          </w:p>
          <w:p w14:paraId="10089568" w14:textId="77777777" w:rsidR="000F3122" w:rsidRPr="005973E1" w:rsidRDefault="000F3122" w:rsidP="008B377B">
            <w:pPr>
              <w:rPr>
                <w:rFonts w:cstheme="minorHAnsi"/>
                <w:szCs w:val="24"/>
                <w:lang w:val="en-GB"/>
              </w:rPr>
            </w:pPr>
            <w:r w:rsidRPr="005973E1">
              <w:rPr>
                <w:rFonts w:cstheme="minorHAnsi"/>
                <w:szCs w:val="24"/>
                <w:lang w:val="en-GB"/>
              </w:rPr>
              <w:t>1</w:t>
            </w:r>
          </w:p>
          <w:p w14:paraId="345881B6" w14:textId="77777777" w:rsidR="000F3122" w:rsidRPr="005973E1" w:rsidRDefault="000F3122" w:rsidP="008B377B">
            <w:pPr>
              <w:rPr>
                <w:rFonts w:cstheme="minorHAnsi"/>
                <w:szCs w:val="24"/>
                <w:lang w:val="en-GB"/>
              </w:rPr>
            </w:pPr>
            <w:r w:rsidRPr="005973E1">
              <w:rPr>
                <w:rFonts w:cstheme="minorHAnsi"/>
                <w:szCs w:val="24"/>
                <w:lang w:val="en-GB"/>
              </w:rPr>
              <w:t>0.976</w:t>
            </w:r>
          </w:p>
        </w:tc>
        <w:tc>
          <w:tcPr>
            <w:tcW w:w="1276" w:type="dxa"/>
            <w:shd w:val="clear" w:color="auto" w:fill="E7E6E6" w:themeFill="background2"/>
          </w:tcPr>
          <w:p w14:paraId="4274EF2B" w14:textId="77777777" w:rsidR="000F3122" w:rsidRPr="005973E1" w:rsidRDefault="000F3122" w:rsidP="008B377B">
            <w:pPr>
              <w:rPr>
                <w:rFonts w:cstheme="minorHAnsi"/>
                <w:szCs w:val="24"/>
                <w:lang w:val="en-GB"/>
              </w:rPr>
            </w:pPr>
          </w:p>
          <w:p w14:paraId="1B082C79" w14:textId="77777777" w:rsidR="000F3122" w:rsidRPr="005973E1" w:rsidRDefault="000F3122" w:rsidP="008B377B">
            <w:pPr>
              <w:rPr>
                <w:rFonts w:cstheme="minorHAnsi"/>
                <w:szCs w:val="24"/>
                <w:lang w:val="en-GB"/>
              </w:rPr>
            </w:pPr>
          </w:p>
          <w:p w14:paraId="239EEE5B" w14:textId="77777777" w:rsidR="000F3122" w:rsidRPr="005973E1" w:rsidRDefault="000F3122" w:rsidP="008B377B">
            <w:pPr>
              <w:rPr>
                <w:rFonts w:cstheme="minorHAnsi"/>
                <w:szCs w:val="24"/>
                <w:lang w:val="en-GB"/>
              </w:rPr>
            </w:pPr>
            <w:r w:rsidRPr="005973E1">
              <w:rPr>
                <w:rFonts w:cstheme="minorHAnsi"/>
                <w:szCs w:val="24"/>
                <w:lang w:val="en-GB"/>
              </w:rPr>
              <w:t>0.64- 1.49</w:t>
            </w:r>
          </w:p>
        </w:tc>
        <w:tc>
          <w:tcPr>
            <w:tcW w:w="1218" w:type="dxa"/>
          </w:tcPr>
          <w:p w14:paraId="232AEF14" w14:textId="77777777" w:rsidR="000F3122" w:rsidRPr="005973E1" w:rsidRDefault="000F3122" w:rsidP="008B377B">
            <w:pPr>
              <w:rPr>
                <w:rFonts w:cstheme="minorHAnsi"/>
                <w:szCs w:val="24"/>
                <w:lang w:val="en-GB"/>
              </w:rPr>
            </w:pPr>
            <w:r w:rsidRPr="005973E1">
              <w:rPr>
                <w:rFonts w:cstheme="minorHAnsi"/>
                <w:szCs w:val="24"/>
                <w:lang w:val="en-GB"/>
              </w:rPr>
              <w:t>0.910</w:t>
            </w:r>
          </w:p>
        </w:tc>
      </w:tr>
      <w:tr w:rsidR="000F3122" w:rsidRPr="005973E1" w14:paraId="4EF9553F" w14:textId="77777777" w:rsidTr="00BC1E11">
        <w:tc>
          <w:tcPr>
            <w:tcW w:w="2858" w:type="dxa"/>
          </w:tcPr>
          <w:p w14:paraId="6773F909" w14:textId="77777777" w:rsidR="000F3122" w:rsidRPr="005973E1" w:rsidRDefault="000F3122" w:rsidP="008B377B">
            <w:pPr>
              <w:rPr>
                <w:rFonts w:cstheme="minorHAnsi"/>
                <w:szCs w:val="24"/>
                <w:lang w:val="en-GB"/>
              </w:rPr>
            </w:pPr>
            <w:r w:rsidRPr="005973E1">
              <w:rPr>
                <w:rFonts w:cstheme="minorHAnsi"/>
                <w:szCs w:val="24"/>
                <w:lang w:val="en-GB"/>
              </w:rPr>
              <w:t xml:space="preserve">Having Handrails in the </w:t>
            </w:r>
          </w:p>
          <w:p w14:paraId="6725AFC0" w14:textId="77777777" w:rsidR="000F3122" w:rsidRPr="005973E1" w:rsidRDefault="000F3122" w:rsidP="008B377B">
            <w:pPr>
              <w:rPr>
                <w:rFonts w:cstheme="minorHAnsi"/>
                <w:szCs w:val="24"/>
                <w:lang w:val="en-GB"/>
              </w:rPr>
            </w:pPr>
            <w:r w:rsidRPr="005973E1">
              <w:rPr>
                <w:rFonts w:cstheme="minorHAnsi"/>
                <w:szCs w:val="24"/>
                <w:lang w:val="en-GB"/>
              </w:rPr>
              <w:t>House</w:t>
            </w:r>
          </w:p>
          <w:p w14:paraId="2BD43EA7"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Yes</w:t>
            </w:r>
          </w:p>
          <w:p w14:paraId="087467B6"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No</w:t>
            </w:r>
          </w:p>
        </w:tc>
        <w:tc>
          <w:tcPr>
            <w:tcW w:w="1390" w:type="dxa"/>
          </w:tcPr>
          <w:p w14:paraId="74BB58D4" w14:textId="77777777" w:rsidR="000F3122" w:rsidRPr="005973E1" w:rsidRDefault="000F3122" w:rsidP="008B377B">
            <w:pPr>
              <w:rPr>
                <w:rFonts w:cstheme="minorHAnsi"/>
                <w:szCs w:val="24"/>
                <w:lang w:val="en-GB"/>
              </w:rPr>
            </w:pPr>
          </w:p>
          <w:p w14:paraId="524BA132" w14:textId="77777777" w:rsidR="000F3122" w:rsidRPr="005973E1" w:rsidRDefault="000F3122" w:rsidP="008B377B">
            <w:pPr>
              <w:rPr>
                <w:rFonts w:cstheme="minorHAnsi"/>
                <w:szCs w:val="24"/>
                <w:lang w:val="en-GB"/>
              </w:rPr>
            </w:pPr>
          </w:p>
          <w:p w14:paraId="3A73CF76" w14:textId="77777777" w:rsidR="000F3122" w:rsidRPr="005973E1" w:rsidRDefault="000F3122" w:rsidP="008B377B">
            <w:pPr>
              <w:rPr>
                <w:rFonts w:cstheme="minorHAnsi"/>
                <w:szCs w:val="24"/>
                <w:lang w:val="en-GB"/>
              </w:rPr>
            </w:pPr>
            <w:r w:rsidRPr="005973E1">
              <w:rPr>
                <w:rFonts w:cstheme="minorHAnsi"/>
                <w:szCs w:val="24"/>
                <w:lang w:val="en-GB"/>
              </w:rPr>
              <w:t>56 (26.7)</w:t>
            </w:r>
          </w:p>
          <w:p w14:paraId="07EAA29C" w14:textId="77777777" w:rsidR="000F3122" w:rsidRPr="005973E1" w:rsidRDefault="000F3122" w:rsidP="008B377B">
            <w:pPr>
              <w:rPr>
                <w:rFonts w:cstheme="minorHAnsi"/>
                <w:szCs w:val="24"/>
                <w:lang w:val="en-GB"/>
              </w:rPr>
            </w:pPr>
            <w:r w:rsidRPr="005973E1">
              <w:rPr>
                <w:rFonts w:cstheme="minorHAnsi"/>
                <w:szCs w:val="24"/>
                <w:lang w:val="en-GB"/>
              </w:rPr>
              <w:t>65 (27.1)</w:t>
            </w:r>
          </w:p>
        </w:tc>
        <w:tc>
          <w:tcPr>
            <w:tcW w:w="1417" w:type="dxa"/>
            <w:shd w:val="clear" w:color="auto" w:fill="auto"/>
          </w:tcPr>
          <w:p w14:paraId="4F6CEBC0" w14:textId="77777777" w:rsidR="000F3122" w:rsidRPr="005973E1" w:rsidRDefault="000F3122" w:rsidP="008B377B">
            <w:pPr>
              <w:rPr>
                <w:rFonts w:cstheme="minorHAnsi"/>
                <w:szCs w:val="24"/>
                <w:lang w:val="en-GB"/>
              </w:rPr>
            </w:pPr>
          </w:p>
          <w:p w14:paraId="209CFD9E" w14:textId="77777777" w:rsidR="00932458" w:rsidRPr="005973E1" w:rsidRDefault="00932458" w:rsidP="008B377B">
            <w:pPr>
              <w:rPr>
                <w:rFonts w:cstheme="minorHAnsi"/>
                <w:szCs w:val="24"/>
                <w:lang w:val="en-GB"/>
              </w:rPr>
            </w:pPr>
          </w:p>
          <w:p w14:paraId="41BA5A35" w14:textId="77777777" w:rsidR="00932458" w:rsidRPr="005973E1" w:rsidRDefault="00932458" w:rsidP="008B377B">
            <w:pPr>
              <w:rPr>
                <w:rFonts w:cstheme="minorHAnsi"/>
                <w:szCs w:val="24"/>
                <w:lang w:val="en-GB"/>
              </w:rPr>
            </w:pPr>
            <w:r w:rsidRPr="005973E1">
              <w:rPr>
                <w:rFonts w:cstheme="minorHAnsi"/>
                <w:szCs w:val="24"/>
                <w:lang w:val="en-GB"/>
              </w:rPr>
              <w:t>154 (73.3)</w:t>
            </w:r>
          </w:p>
          <w:p w14:paraId="25238BDB" w14:textId="77777777" w:rsidR="00932458" w:rsidRPr="005973E1" w:rsidRDefault="00932458" w:rsidP="008B377B">
            <w:pPr>
              <w:rPr>
                <w:rFonts w:cstheme="minorHAnsi"/>
                <w:szCs w:val="24"/>
                <w:lang w:val="en-GB"/>
              </w:rPr>
            </w:pPr>
            <w:r w:rsidRPr="005973E1">
              <w:rPr>
                <w:rFonts w:cstheme="minorHAnsi"/>
                <w:szCs w:val="24"/>
                <w:lang w:val="en-GB"/>
              </w:rPr>
              <w:t>175 (72.9)</w:t>
            </w:r>
          </w:p>
        </w:tc>
        <w:tc>
          <w:tcPr>
            <w:tcW w:w="851" w:type="dxa"/>
            <w:shd w:val="clear" w:color="auto" w:fill="E7E6E6" w:themeFill="background2"/>
          </w:tcPr>
          <w:p w14:paraId="5FB919E9" w14:textId="77777777" w:rsidR="000F3122" w:rsidRPr="005973E1" w:rsidRDefault="000F3122" w:rsidP="008B377B">
            <w:pPr>
              <w:rPr>
                <w:rFonts w:cstheme="minorHAnsi"/>
                <w:szCs w:val="24"/>
                <w:lang w:val="en-GB"/>
              </w:rPr>
            </w:pPr>
          </w:p>
          <w:p w14:paraId="5B23F92D" w14:textId="77777777" w:rsidR="000F3122" w:rsidRPr="005973E1" w:rsidRDefault="000F3122" w:rsidP="008B377B">
            <w:pPr>
              <w:rPr>
                <w:rFonts w:cstheme="minorHAnsi"/>
                <w:szCs w:val="24"/>
                <w:lang w:val="en-GB"/>
              </w:rPr>
            </w:pPr>
          </w:p>
          <w:p w14:paraId="0E1B2504" w14:textId="77777777" w:rsidR="000F3122" w:rsidRPr="005973E1" w:rsidRDefault="000F3122" w:rsidP="008B377B">
            <w:pPr>
              <w:rPr>
                <w:rFonts w:cstheme="minorHAnsi"/>
                <w:szCs w:val="24"/>
                <w:lang w:val="en-GB"/>
              </w:rPr>
            </w:pPr>
            <w:r w:rsidRPr="005973E1">
              <w:rPr>
                <w:rFonts w:cstheme="minorHAnsi"/>
                <w:szCs w:val="24"/>
                <w:lang w:val="en-GB"/>
              </w:rPr>
              <w:t>1</w:t>
            </w:r>
          </w:p>
          <w:p w14:paraId="4267D2FC" w14:textId="77777777" w:rsidR="000F3122" w:rsidRPr="005973E1" w:rsidRDefault="000F3122" w:rsidP="008B377B">
            <w:pPr>
              <w:rPr>
                <w:rFonts w:cstheme="minorHAnsi"/>
                <w:szCs w:val="24"/>
                <w:lang w:val="en-GB"/>
              </w:rPr>
            </w:pPr>
            <w:r w:rsidRPr="005973E1">
              <w:rPr>
                <w:rFonts w:cstheme="minorHAnsi"/>
                <w:szCs w:val="24"/>
                <w:lang w:val="en-GB"/>
              </w:rPr>
              <w:t>1.02</w:t>
            </w:r>
          </w:p>
        </w:tc>
        <w:tc>
          <w:tcPr>
            <w:tcW w:w="1276" w:type="dxa"/>
            <w:shd w:val="clear" w:color="auto" w:fill="E7E6E6" w:themeFill="background2"/>
          </w:tcPr>
          <w:p w14:paraId="2415E0CB" w14:textId="77777777" w:rsidR="000F3122" w:rsidRPr="005973E1" w:rsidRDefault="000F3122" w:rsidP="008B377B">
            <w:pPr>
              <w:rPr>
                <w:rFonts w:cstheme="minorHAnsi"/>
                <w:szCs w:val="24"/>
                <w:lang w:val="en-GB"/>
              </w:rPr>
            </w:pPr>
          </w:p>
          <w:p w14:paraId="765D9E04" w14:textId="77777777" w:rsidR="000F3122" w:rsidRPr="005973E1" w:rsidRDefault="000F3122" w:rsidP="008B377B">
            <w:pPr>
              <w:rPr>
                <w:rFonts w:cstheme="minorHAnsi"/>
                <w:szCs w:val="24"/>
                <w:lang w:val="en-GB"/>
              </w:rPr>
            </w:pPr>
          </w:p>
          <w:p w14:paraId="0083EA3B" w14:textId="77777777" w:rsidR="000F3122" w:rsidRPr="005973E1" w:rsidRDefault="000F3122" w:rsidP="008B377B">
            <w:pPr>
              <w:rPr>
                <w:rFonts w:cstheme="minorHAnsi"/>
                <w:szCs w:val="24"/>
                <w:lang w:val="en-GB"/>
              </w:rPr>
            </w:pPr>
          </w:p>
          <w:p w14:paraId="5FBD86C3" w14:textId="77777777" w:rsidR="000F3122" w:rsidRPr="005973E1" w:rsidRDefault="000F3122" w:rsidP="008B377B">
            <w:pPr>
              <w:rPr>
                <w:rFonts w:cstheme="minorHAnsi"/>
                <w:szCs w:val="24"/>
                <w:lang w:val="en-GB"/>
              </w:rPr>
            </w:pPr>
            <w:r w:rsidRPr="005973E1">
              <w:rPr>
                <w:rFonts w:cstheme="minorHAnsi"/>
                <w:szCs w:val="24"/>
                <w:lang w:val="en-GB"/>
              </w:rPr>
              <w:t>0.67-1.1</w:t>
            </w:r>
            <w:r w:rsidR="0027234E" w:rsidRPr="005973E1">
              <w:rPr>
                <w:rFonts w:cstheme="minorHAnsi"/>
                <w:szCs w:val="24"/>
                <w:lang w:val="en-GB"/>
              </w:rPr>
              <w:t>6</w:t>
            </w:r>
          </w:p>
        </w:tc>
        <w:tc>
          <w:tcPr>
            <w:tcW w:w="1218" w:type="dxa"/>
          </w:tcPr>
          <w:p w14:paraId="04E7E2ED" w14:textId="77777777" w:rsidR="000F3122" w:rsidRPr="005973E1" w:rsidRDefault="000F3122" w:rsidP="008B377B">
            <w:pPr>
              <w:rPr>
                <w:rFonts w:cstheme="minorHAnsi"/>
                <w:szCs w:val="24"/>
                <w:lang w:val="en-GB"/>
              </w:rPr>
            </w:pPr>
            <w:r w:rsidRPr="005973E1">
              <w:rPr>
                <w:rFonts w:cstheme="minorHAnsi"/>
                <w:szCs w:val="24"/>
                <w:lang w:val="en-GB"/>
              </w:rPr>
              <w:t>0.921</w:t>
            </w:r>
          </w:p>
        </w:tc>
      </w:tr>
      <w:tr w:rsidR="000F3122" w:rsidRPr="005973E1" w14:paraId="367E6BEC" w14:textId="77777777" w:rsidTr="00BC1E11">
        <w:tc>
          <w:tcPr>
            <w:tcW w:w="2858" w:type="dxa"/>
          </w:tcPr>
          <w:p w14:paraId="4E481FBD" w14:textId="77777777" w:rsidR="000F3122" w:rsidRPr="005973E1" w:rsidRDefault="000F3122" w:rsidP="008B377B">
            <w:pPr>
              <w:rPr>
                <w:rFonts w:cstheme="minorHAnsi"/>
                <w:szCs w:val="24"/>
                <w:lang w:val="en-GB"/>
              </w:rPr>
            </w:pPr>
            <w:r w:rsidRPr="005973E1">
              <w:rPr>
                <w:rFonts w:cstheme="minorHAnsi"/>
                <w:szCs w:val="24"/>
                <w:lang w:val="en-GB"/>
              </w:rPr>
              <w:t>Type of Toilets</w:t>
            </w:r>
          </w:p>
          <w:p w14:paraId="3FF664EF"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Squat toilet</w:t>
            </w:r>
          </w:p>
          <w:p w14:paraId="6A8B0568"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Seat toilet</w:t>
            </w:r>
          </w:p>
          <w:p w14:paraId="725B45CA"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Both</w:t>
            </w:r>
          </w:p>
        </w:tc>
        <w:tc>
          <w:tcPr>
            <w:tcW w:w="1390" w:type="dxa"/>
          </w:tcPr>
          <w:p w14:paraId="32913C83" w14:textId="77777777" w:rsidR="000F3122" w:rsidRPr="005973E1" w:rsidRDefault="000F3122" w:rsidP="008B377B">
            <w:pPr>
              <w:rPr>
                <w:rFonts w:cstheme="minorHAnsi"/>
                <w:szCs w:val="24"/>
                <w:lang w:val="en-GB"/>
              </w:rPr>
            </w:pPr>
          </w:p>
          <w:p w14:paraId="08CB3740" w14:textId="77777777" w:rsidR="000F3122" w:rsidRPr="005973E1" w:rsidRDefault="000F3122" w:rsidP="008B377B">
            <w:pPr>
              <w:rPr>
                <w:rFonts w:cstheme="minorHAnsi"/>
                <w:szCs w:val="24"/>
                <w:lang w:val="en-GB"/>
              </w:rPr>
            </w:pPr>
            <w:r w:rsidRPr="005973E1">
              <w:rPr>
                <w:rFonts w:cstheme="minorHAnsi"/>
                <w:szCs w:val="24"/>
                <w:lang w:val="en-GB"/>
              </w:rPr>
              <w:t>25 (25.5)</w:t>
            </w:r>
          </w:p>
          <w:p w14:paraId="77133490" w14:textId="77777777" w:rsidR="000F3122" w:rsidRPr="005973E1" w:rsidRDefault="000F3122" w:rsidP="008B377B">
            <w:pPr>
              <w:rPr>
                <w:rFonts w:cstheme="minorHAnsi"/>
                <w:szCs w:val="24"/>
                <w:lang w:val="en-GB"/>
              </w:rPr>
            </w:pPr>
            <w:r w:rsidRPr="005973E1">
              <w:rPr>
                <w:rFonts w:cstheme="minorHAnsi"/>
                <w:szCs w:val="24"/>
                <w:lang w:val="en-GB"/>
              </w:rPr>
              <w:t>86 (27.9)</w:t>
            </w:r>
          </w:p>
          <w:p w14:paraId="36D47FDC" w14:textId="77777777" w:rsidR="000F3122" w:rsidRPr="005973E1" w:rsidRDefault="000F3122" w:rsidP="008B377B">
            <w:pPr>
              <w:rPr>
                <w:rFonts w:cstheme="minorHAnsi"/>
                <w:szCs w:val="24"/>
                <w:lang w:val="en-GB"/>
              </w:rPr>
            </w:pPr>
            <w:r w:rsidRPr="005973E1">
              <w:rPr>
                <w:rFonts w:cstheme="minorHAnsi"/>
                <w:szCs w:val="24"/>
                <w:lang w:val="en-GB"/>
              </w:rPr>
              <w:t>10 (22.7)</w:t>
            </w:r>
          </w:p>
        </w:tc>
        <w:tc>
          <w:tcPr>
            <w:tcW w:w="1417" w:type="dxa"/>
            <w:shd w:val="clear" w:color="auto" w:fill="auto"/>
          </w:tcPr>
          <w:p w14:paraId="1139E507" w14:textId="77777777" w:rsidR="000F3122" w:rsidRPr="005973E1" w:rsidRDefault="000F3122" w:rsidP="008B377B">
            <w:pPr>
              <w:rPr>
                <w:rFonts w:cstheme="minorHAnsi"/>
                <w:szCs w:val="24"/>
                <w:highlight w:val="yellow"/>
                <w:lang w:val="en-GB"/>
              </w:rPr>
            </w:pPr>
          </w:p>
          <w:p w14:paraId="751409AB" w14:textId="77777777" w:rsidR="00932458" w:rsidRPr="005973E1" w:rsidRDefault="00932458" w:rsidP="008B377B">
            <w:pPr>
              <w:rPr>
                <w:rFonts w:cstheme="minorHAnsi"/>
                <w:szCs w:val="24"/>
                <w:lang w:val="en-GB"/>
              </w:rPr>
            </w:pPr>
            <w:r w:rsidRPr="005973E1">
              <w:rPr>
                <w:rFonts w:cstheme="minorHAnsi"/>
                <w:szCs w:val="24"/>
                <w:lang w:val="en-GB"/>
              </w:rPr>
              <w:t>73 (74.5)</w:t>
            </w:r>
          </w:p>
          <w:p w14:paraId="1CC3D3F1" w14:textId="77777777" w:rsidR="00932458" w:rsidRPr="005973E1" w:rsidRDefault="00932458" w:rsidP="008B377B">
            <w:pPr>
              <w:rPr>
                <w:rFonts w:cstheme="minorHAnsi"/>
                <w:szCs w:val="24"/>
                <w:lang w:val="en-GB"/>
              </w:rPr>
            </w:pPr>
            <w:r w:rsidRPr="005973E1">
              <w:rPr>
                <w:rFonts w:cstheme="minorHAnsi"/>
                <w:szCs w:val="24"/>
                <w:lang w:val="en-GB"/>
              </w:rPr>
              <w:t>222 (72.1)</w:t>
            </w:r>
          </w:p>
          <w:p w14:paraId="1FA690E8" w14:textId="77777777" w:rsidR="00932458" w:rsidRPr="005973E1" w:rsidRDefault="00932458" w:rsidP="008B377B">
            <w:pPr>
              <w:rPr>
                <w:rFonts w:cstheme="minorHAnsi"/>
                <w:szCs w:val="24"/>
                <w:highlight w:val="yellow"/>
                <w:lang w:val="en-GB"/>
              </w:rPr>
            </w:pPr>
            <w:r w:rsidRPr="005973E1">
              <w:rPr>
                <w:rFonts w:cstheme="minorHAnsi"/>
                <w:szCs w:val="24"/>
                <w:lang w:val="en-GB"/>
              </w:rPr>
              <w:t>34 (77.3)</w:t>
            </w:r>
          </w:p>
        </w:tc>
        <w:tc>
          <w:tcPr>
            <w:tcW w:w="851" w:type="dxa"/>
            <w:shd w:val="clear" w:color="auto" w:fill="D9D9D9" w:themeFill="background1" w:themeFillShade="D9"/>
          </w:tcPr>
          <w:p w14:paraId="5411CB47" w14:textId="77777777" w:rsidR="000F3122" w:rsidRPr="005973E1" w:rsidRDefault="000F3122" w:rsidP="008B377B">
            <w:pPr>
              <w:rPr>
                <w:rFonts w:cstheme="minorHAnsi"/>
                <w:szCs w:val="24"/>
                <w:highlight w:val="yellow"/>
                <w:lang w:val="en-GB"/>
              </w:rPr>
            </w:pPr>
          </w:p>
        </w:tc>
        <w:tc>
          <w:tcPr>
            <w:tcW w:w="1276" w:type="dxa"/>
            <w:shd w:val="clear" w:color="auto" w:fill="D9D9D9" w:themeFill="background1" w:themeFillShade="D9"/>
          </w:tcPr>
          <w:p w14:paraId="49B04912" w14:textId="77777777" w:rsidR="000F3122" w:rsidRPr="005973E1" w:rsidRDefault="000F3122" w:rsidP="008B377B">
            <w:pPr>
              <w:rPr>
                <w:rFonts w:cstheme="minorHAnsi"/>
                <w:szCs w:val="24"/>
                <w:highlight w:val="yellow"/>
                <w:lang w:val="en-GB"/>
              </w:rPr>
            </w:pPr>
          </w:p>
        </w:tc>
        <w:tc>
          <w:tcPr>
            <w:tcW w:w="1218" w:type="dxa"/>
          </w:tcPr>
          <w:p w14:paraId="0AF00F0F" w14:textId="77777777" w:rsidR="000F3122" w:rsidRPr="005973E1" w:rsidRDefault="000F3122" w:rsidP="008B377B">
            <w:pPr>
              <w:rPr>
                <w:rFonts w:cstheme="minorHAnsi"/>
                <w:szCs w:val="24"/>
                <w:lang w:val="en-GB"/>
              </w:rPr>
            </w:pPr>
            <w:r w:rsidRPr="005973E1">
              <w:rPr>
                <w:rFonts w:cstheme="minorHAnsi"/>
                <w:szCs w:val="24"/>
                <w:lang w:val="en-GB"/>
              </w:rPr>
              <w:t>0.723</w:t>
            </w:r>
          </w:p>
        </w:tc>
      </w:tr>
      <w:tr w:rsidR="000F3122" w:rsidRPr="005973E1" w14:paraId="712C9A9E" w14:textId="77777777" w:rsidTr="00BC1E11">
        <w:tc>
          <w:tcPr>
            <w:tcW w:w="2858" w:type="dxa"/>
          </w:tcPr>
          <w:p w14:paraId="2AFEFC6D" w14:textId="77777777" w:rsidR="000F3122" w:rsidRPr="005973E1" w:rsidRDefault="000F3122" w:rsidP="008B377B">
            <w:pPr>
              <w:rPr>
                <w:rFonts w:cstheme="minorHAnsi"/>
                <w:szCs w:val="24"/>
                <w:lang w:val="en-GB"/>
              </w:rPr>
            </w:pPr>
            <w:r w:rsidRPr="005973E1">
              <w:rPr>
                <w:rFonts w:cstheme="minorHAnsi"/>
                <w:szCs w:val="24"/>
                <w:lang w:val="en-GB"/>
              </w:rPr>
              <w:t>Surface of toilet floor</w:t>
            </w:r>
          </w:p>
          <w:p w14:paraId="1326A436"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Coarse surface</w:t>
            </w:r>
          </w:p>
          <w:p w14:paraId="4C767173"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Rough surface</w:t>
            </w:r>
          </w:p>
          <w:p w14:paraId="76EB2DB4"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Slippery surface</w:t>
            </w:r>
          </w:p>
        </w:tc>
        <w:tc>
          <w:tcPr>
            <w:tcW w:w="1390" w:type="dxa"/>
          </w:tcPr>
          <w:p w14:paraId="374545EE" w14:textId="77777777" w:rsidR="000F3122" w:rsidRPr="005973E1" w:rsidRDefault="000F3122" w:rsidP="008B377B">
            <w:pPr>
              <w:rPr>
                <w:rFonts w:cstheme="minorHAnsi"/>
                <w:szCs w:val="24"/>
                <w:lang w:val="en-GB"/>
              </w:rPr>
            </w:pPr>
          </w:p>
          <w:p w14:paraId="779898E5" w14:textId="77777777" w:rsidR="000F3122" w:rsidRPr="005973E1" w:rsidRDefault="000F3122" w:rsidP="008B377B">
            <w:pPr>
              <w:rPr>
                <w:rFonts w:cstheme="minorHAnsi"/>
                <w:szCs w:val="24"/>
                <w:lang w:val="en-GB"/>
              </w:rPr>
            </w:pPr>
            <w:r w:rsidRPr="005973E1">
              <w:rPr>
                <w:rFonts w:cstheme="minorHAnsi"/>
                <w:szCs w:val="24"/>
                <w:lang w:val="en-GB"/>
              </w:rPr>
              <w:t>4 (20)</w:t>
            </w:r>
          </w:p>
          <w:p w14:paraId="342E7670" w14:textId="77777777" w:rsidR="000F3122" w:rsidRPr="005973E1" w:rsidRDefault="000F3122" w:rsidP="008B377B">
            <w:pPr>
              <w:rPr>
                <w:rFonts w:cstheme="minorHAnsi"/>
                <w:szCs w:val="24"/>
                <w:lang w:val="en-GB"/>
              </w:rPr>
            </w:pPr>
            <w:r w:rsidRPr="005973E1">
              <w:rPr>
                <w:rFonts w:cstheme="minorHAnsi"/>
                <w:szCs w:val="24"/>
                <w:lang w:val="en-GB"/>
              </w:rPr>
              <w:t>90 (25.1)</w:t>
            </w:r>
          </w:p>
          <w:p w14:paraId="75827A3B" w14:textId="77777777" w:rsidR="000F3122" w:rsidRPr="005973E1" w:rsidRDefault="000F3122" w:rsidP="008B377B">
            <w:pPr>
              <w:rPr>
                <w:rFonts w:cstheme="minorHAnsi"/>
                <w:szCs w:val="24"/>
                <w:lang w:val="en-GB"/>
              </w:rPr>
            </w:pPr>
            <w:r w:rsidRPr="005973E1">
              <w:rPr>
                <w:rFonts w:cstheme="minorHAnsi"/>
                <w:szCs w:val="24"/>
                <w:lang w:val="en-GB"/>
              </w:rPr>
              <w:t>27 (37.5)</w:t>
            </w:r>
          </w:p>
        </w:tc>
        <w:tc>
          <w:tcPr>
            <w:tcW w:w="1417" w:type="dxa"/>
            <w:shd w:val="clear" w:color="auto" w:fill="auto"/>
          </w:tcPr>
          <w:p w14:paraId="29981794" w14:textId="77777777" w:rsidR="000F3122" w:rsidRPr="005973E1" w:rsidRDefault="000F3122" w:rsidP="008B377B">
            <w:pPr>
              <w:rPr>
                <w:rFonts w:cstheme="minorHAnsi"/>
                <w:szCs w:val="24"/>
                <w:lang w:val="en-GB"/>
              </w:rPr>
            </w:pPr>
          </w:p>
          <w:p w14:paraId="4ACD6334" w14:textId="77777777" w:rsidR="00932458" w:rsidRPr="005973E1" w:rsidRDefault="00932458" w:rsidP="008B377B">
            <w:pPr>
              <w:rPr>
                <w:rFonts w:cstheme="minorHAnsi"/>
                <w:szCs w:val="24"/>
                <w:lang w:val="en-GB"/>
              </w:rPr>
            </w:pPr>
            <w:r w:rsidRPr="005973E1">
              <w:rPr>
                <w:rFonts w:cstheme="minorHAnsi"/>
                <w:szCs w:val="24"/>
                <w:lang w:val="en-GB"/>
              </w:rPr>
              <w:t>16 (80)</w:t>
            </w:r>
          </w:p>
          <w:p w14:paraId="4463A4F2" w14:textId="77777777" w:rsidR="00932458" w:rsidRPr="005973E1" w:rsidRDefault="00932458" w:rsidP="008B377B">
            <w:pPr>
              <w:rPr>
                <w:rFonts w:cstheme="minorHAnsi"/>
                <w:szCs w:val="24"/>
                <w:lang w:val="en-GB"/>
              </w:rPr>
            </w:pPr>
            <w:r w:rsidRPr="005973E1">
              <w:rPr>
                <w:rFonts w:cstheme="minorHAnsi"/>
                <w:szCs w:val="24"/>
                <w:lang w:val="en-GB"/>
              </w:rPr>
              <w:t>268 (74.9)</w:t>
            </w:r>
          </w:p>
          <w:p w14:paraId="3DBBB6B3" w14:textId="77777777" w:rsidR="00932458" w:rsidRPr="005973E1" w:rsidRDefault="00932458" w:rsidP="008B377B">
            <w:pPr>
              <w:rPr>
                <w:rFonts w:cstheme="minorHAnsi"/>
                <w:szCs w:val="24"/>
                <w:lang w:val="en-GB"/>
              </w:rPr>
            </w:pPr>
            <w:r w:rsidRPr="005973E1">
              <w:rPr>
                <w:rFonts w:cstheme="minorHAnsi"/>
                <w:szCs w:val="24"/>
                <w:lang w:val="en-GB"/>
              </w:rPr>
              <w:t>45 (62.5)</w:t>
            </w:r>
          </w:p>
        </w:tc>
        <w:tc>
          <w:tcPr>
            <w:tcW w:w="851" w:type="dxa"/>
            <w:shd w:val="clear" w:color="auto" w:fill="D9D9D9" w:themeFill="background1" w:themeFillShade="D9"/>
          </w:tcPr>
          <w:p w14:paraId="655CC23F" w14:textId="77777777" w:rsidR="000F3122" w:rsidRPr="005973E1" w:rsidRDefault="000F3122" w:rsidP="008B377B">
            <w:pPr>
              <w:rPr>
                <w:rFonts w:cstheme="minorHAnsi"/>
                <w:szCs w:val="24"/>
                <w:lang w:val="en-GB"/>
              </w:rPr>
            </w:pPr>
          </w:p>
        </w:tc>
        <w:tc>
          <w:tcPr>
            <w:tcW w:w="1276" w:type="dxa"/>
            <w:shd w:val="clear" w:color="auto" w:fill="D9D9D9" w:themeFill="background1" w:themeFillShade="D9"/>
          </w:tcPr>
          <w:p w14:paraId="3294E732" w14:textId="77777777" w:rsidR="000F3122" w:rsidRPr="005973E1" w:rsidRDefault="000F3122" w:rsidP="008B377B">
            <w:pPr>
              <w:rPr>
                <w:rFonts w:cstheme="minorHAnsi"/>
                <w:szCs w:val="24"/>
                <w:highlight w:val="yellow"/>
                <w:lang w:val="en-GB"/>
              </w:rPr>
            </w:pPr>
          </w:p>
        </w:tc>
        <w:tc>
          <w:tcPr>
            <w:tcW w:w="1218" w:type="dxa"/>
          </w:tcPr>
          <w:p w14:paraId="157629C1" w14:textId="77777777" w:rsidR="000F3122" w:rsidRPr="005973E1" w:rsidRDefault="000F3122" w:rsidP="008B377B">
            <w:pPr>
              <w:rPr>
                <w:rFonts w:cstheme="minorHAnsi"/>
                <w:szCs w:val="24"/>
                <w:lang w:val="en-GB"/>
              </w:rPr>
            </w:pPr>
            <w:r w:rsidRPr="005973E1">
              <w:rPr>
                <w:rFonts w:cstheme="minorHAnsi"/>
                <w:szCs w:val="24"/>
                <w:lang w:val="en-GB"/>
              </w:rPr>
              <w:t>0.076</w:t>
            </w:r>
          </w:p>
        </w:tc>
      </w:tr>
      <w:tr w:rsidR="000F3122" w:rsidRPr="005973E1" w14:paraId="5C3AC782" w14:textId="77777777" w:rsidTr="00BC1E11">
        <w:tc>
          <w:tcPr>
            <w:tcW w:w="2858" w:type="dxa"/>
          </w:tcPr>
          <w:p w14:paraId="57348081" w14:textId="77777777" w:rsidR="000F3122" w:rsidRPr="005973E1" w:rsidRDefault="000F3122" w:rsidP="008B377B">
            <w:pPr>
              <w:rPr>
                <w:rFonts w:cstheme="minorHAnsi"/>
                <w:szCs w:val="24"/>
                <w:lang w:val="en-GB"/>
              </w:rPr>
            </w:pPr>
            <w:r w:rsidRPr="005973E1">
              <w:rPr>
                <w:rFonts w:cstheme="minorHAnsi"/>
                <w:szCs w:val="24"/>
                <w:lang w:val="en-GB"/>
              </w:rPr>
              <w:t>Lightening</w:t>
            </w:r>
          </w:p>
          <w:p w14:paraId="1432BE4A"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Sufficient light</w:t>
            </w:r>
          </w:p>
          <w:p w14:paraId="79BAE629" w14:textId="77777777" w:rsidR="000F3122" w:rsidRPr="005973E1" w:rsidRDefault="000F3122" w:rsidP="008B377B">
            <w:pPr>
              <w:pStyle w:val="ListParagraph"/>
              <w:numPr>
                <w:ilvl w:val="0"/>
                <w:numId w:val="25"/>
              </w:numPr>
              <w:rPr>
                <w:rFonts w:cstheme="minorHAnsi"/>
                <w:szCs w:val="24"/>
                <w:lang w:val="en-GB"/>
              </w:rPr>
            </w:pPr>
            <w:r w:rsidRPr="005973E1">
              <w:rPr>
                <w:rFonts w:cstheme="minorHAnsi"/>
                <w:szCs w:val="24"/>
                <w:lang w:val="en-GB"/>
              </w:rPr>
              <w:t>Insufficient light</w:t>
            </w:r>
          </w:p>
        </w:tc>
        <w:tc>
          <w:tcPr>
            <w:tcW w:w="1390" w:type="dxa"/>
          </w:tcPr>
          <w:p w14:paraId="121CA577" w14:textId="77777777" w:rsidR="000F3122" w:rsidRPr="005973E1" w:rsidRDefault="000F3122" w:rsidP="008B377B">
            <w:pPr>
              <w:rPr>
                <w:rFonts w:cstheme="minorHAnsi"/>
                <w:szCs w:val="24"/>
                <w:lang w:val="en-GB"/>
              </w:rPr>
            </w:pPr>
          </w:p>
          <w:p w14:paraId="70046F5D" w14:textId="77777777" w:rsidR="000F3122" w:rsidRPr="005973E1" w:rsidRDefault="000F3122" w:rsidP="008B377B">
            <w:pPr>
              <w:rPr>
                <w:rFonts w:cstheme="minorHAnsi"/>
                <w:szCs w:val="24"/>
                <w:lang w:val="en-GB"/>
              </w:rPr>
            </w:pPr>
            <w:r w:rsidRPr="005973E1">
              <w:rPr>
                <w:rFonts w:cstheme="minorHAnsi"/>
                <w:szCs w:val="24"/>
                <w:lang w:val="en-GB"/>
              </w:rPr>
              <w:t>117 (26.6)</w:t>
            </w:r>
          </w:p>
          <w:p w14:paraId="75313845" w14:textId="77777777" w:rsidR="000F3122" w:rsidRPr="005973E1" w:rsidRDefault="000F3122" w:rsidP="008B377B">
            <w:pPr>
              <w:rPr>
                <w:rFonts w:cstheme="minorHAnsi"/>
                <w:szCs w:val="24"/>
                <w:lang w:val="en-GB"/>
              </w:rPr>
            </w:pPr>
            <w:r w:rsidRPr="005973E1">
              <w:rPr>
                <w:rFonts w:cstheme="minorHAnsi"/>
                <w:szCs w:val="24"/>
                <w:lang w:val="en-GB"/>
              </w:rPr>
              <w:t>4 (40)</w:t>
            </w:r>
          </w:p>
        </w:tc>
        <w:tc>
          <w:tcPr>
            <w:tcW w:w="1417" w:type="dxa"/>
            <w:shd w:val="clear" w:color="auto" w:fill="auto"/>
          </w:tcPr>
          <w:p w14:paraId="7C48A812" w14:textId="77777777" w:rsidR="000F3122" w:rsidRPr="005973E1" w:rsidRDefault="000F3122" w:rsidP="008B377B">
            <w:pPr>
              <w:rPr>
                <w:rFonts w:cstheme="minorHAnsi"/>
                <w:szCs w:val="24"/>
                <w:lang w:val="en-GB"/>
              </w:rPr>
            </w:pPr>
          </w:p>
          <w:p w14:paraId="0A64C83B" w14:textId="77777777" w:rsidR="00932458" w:rsidRPr="005973E1" w:rsidRDefault="00932458" w:rsidP="008B377B">
            <w:pPr>
              <w:rPr>
                <w:rFonts w:cstheme="minorHAnsi"/>
                <w:szCs w:val="24"/>
                <w:lang w:val="en-GB"/>
              </w:rPr>
            </w:pPr>
            <w:r w:rsidRPr="005973E1">
              <w:rPr>
                <w:rFonts w:cstheme="minorHAnsi"/>
                <w:szCs w:val="24"/>
                <w:lang w:val="en-GB"/>
              </w:rPr>
              <w:t>323 (73.4)</w:t>
            </w:r>
          </w:p>
          <w:p w14:paraId="5762457E" w14:textId="77777777" w:rsidR="00932458" w:rsidRPr="005973E1" w:rsidRDefault="00932458" w:rsidP="008B377B">
            <w:pPr>
              <w:rPr>
                <w:rFonts w:cstheme="minorHAnsi"/>
                <w:szCs w:val="24"/>
                <w:lang w:val="en-GB"/>
              </w:rPr>
            </w:pPr>
            <w:r w:rsidRPr="005973E1">
              <w:rPr>
                <w:rFonts w:cstheme="minorHAnsi"/>
                <w:szCs w:val="24"/>
                <w:lang w:val="en-GB"/>
              </w:rPr>
              <w:t>6 (60)</w:t>
            </w:r>
          </w:p>
        </w:tc>
        <w:tc>
          <w:tcPr>
            <w:tcW w:w="851" w:type="dxa"/>
            <w:shd w:val="clear" w:color="auto" w:fill="E7E6E6" w:themeFill="background2"/>
          </w:tcPr>
          <w:p w14:paraId="7010C63E" w14:textId="77777777" w:rsidR="000F3122" w:rsidRPr="005973E1" w:rsidRDefault="000F3122" w:rsidP="008B377B">
            <w:pPr>
              <w:rPr>
                <w:rFonts w:cstheme="minorHAnsi"/>
                <w:szCs w:val="24"/>
                <w:lang w:val="en-GB"/>
              </w:rPr>
            </w:pPr>
          </w:p>
          <w:p w14:paraId="4E921FB3" w14:textId="77777777" w:rsidR="000F3122" w:rsidRPr="005973E1" w:rsidRDefault="0027234E" w:rsidP="008B377B">
            <w:pPr>
              <w:rPr>
                <w:rFonts w:cstheme="minorHAnsi"/>
                <w:szCs w:val="24"/>
                <w:lang w:val="en-GB"/>
              </w:rPr>
            </w:pPr>
            <w:r w:rsidRPr="005973E1">
              <w:rPr>
                <w:rFonts w:cstheme="minorHAnsi"/>
                <w:szCs w:val="24"/>
                <w:lang w:val="en-GB"/>
              </w:rPr>
              <w:t>0.543</w:t>
            </w:r>
          </w:p>
        </w:tc>
        <w:tc>
          <w:tcPr>
            <w:tcW w:w="1276" w:type="dxa"/>
            <w:shd w:val="clear" w:color="auto" w:fill="E7E6E6" w:themeFill="background2"/>
          </w:tcPr>
          <w:p w14:paraId="56D6F483" w14:textId="77777777" w:rsidR="000F3122" w:rsidRPr="005973E1" w:rsidRDefault="000F3122" w:rsidP="008B377B">
            <w:pPr>
              <w:rPr>
                <w:rFonts w:cstheme="minorHAnsi"/>
                <w:szCs w:val="24"/>
                <w:lang w:val="en-GB"/>
              </w:rPr>
            </w:pPr>
          </w:p>
          <w:p w14:paraId="0F6F214E" w14:textId="77777777" w:rsidR="000F3122" w:rsidRPr="005973E1" w:rsidRDefault="0027234E" w:rsidP="008B377B">
            <w:pPr>
              <w:rPr>
                <w:rFonts w:cstheme="minorHAnsi"/>
                <w:szCs w:val="24"/>
                <w:lang w:val="en-GB"/>
              </w:rPr>
            </w:pPr>
            <w:r w:rsidRPr="005973E1">
              <w:rPr>
                <w:rFonts w:cstheme="minorHAnsi"/>
                <w:szCs w:val="24"/>
                <w:lang w:val="en-GB"/>
              </w:rPr>
              <w:t>0.15-1.96</w:t>
            </w:r>
          </w:p>
        </w:tc>
        <w:tc>
          <w:tcPr>
            <w:tcW w:w="1218" w:type="dxa"/>
          </w:tcPr>
          <w:p w14:paraId="355D6D67" w14:textId="3AF450B5" w:rsidR="000F3122" w:rsidRPr="00213767" w:rsidRDefault="000F3122" w:rsidP="008B377B">
            <w:pPr>
              <w:rPr>
                <w:rFonts w:cstheme="minorHAnsi"/>
                <w:szCs w:val="24"/>
                <w:vertAlign w:val="superscript"/>
                <w:lang w:val="en-GB"/>
              </w:rPr>
            </w:pPr>
            <w:r w:rsidRPr="005973E1">
              <w:rPr>
                <w:rFonts w:cstheme="minorHAnsi"/>
                <w:color w:val="000000" w:themeColor="text1"/>
                <w:szCs w:val="24"/>
                <w:lang w:val="en-GB"/>
              </w:rPr>
              <w:t>0.469</w:t>
            </w:r>
            <w:r w:rsidR="00213767">
              <w:rPr>
                <w:rFonts w:cstheme="minorHAnsi"/>
                <w:color w:val="000000" w:themeColor="text1"/>
                <w:szCs w:val="24"/>
                <w:vertAlign w:val="superscript"/>
                <w:lang w:val="en-GB"/>
              </w:rPr>
              <w:t>c</w:t>
            </w:r>
          </w:p>
        </w:tc>
      </w:tr>
    </w:tbl>
    <w:p w14:paraId="377CB411" w14:textId="77777777" w:rsidR="00213767" w:rsidRPr="00213767" w:rsidRDefault="00213767" w:rsidP="007C6C70">
      <w:pPr>
        <w:rPr>
          <w:color w:val="000000" w:themeColor="text1"/>
          <w:lang w:val="en-GB"/>
        </w:rPr>
      </w:pPr>
      <w:r>
        <w:rPr>
          <w:color w:val="000000" w:themeColor="text1"/>
          <w:vertAlign w:val="superscript"/>
          <w:lang w:val="en-GB"/>
        </w:rPr>
        <w:t xml:space="preserve">a   </w:t>
      </w:r>
      <w:r>
        <w:rPr>
          <w:color w:val="000000" w:themeColor="text1"/>
          <w:lang w:val="en-GB"/>
        </w:rPr>
        <w:t xml:space="preserve">% of sub-group in each characteristics </w:t>
      </w:r>
      <w:proofErr w:type="gramStart"/>
      <w:r>
        <w:rPr>
          <w:color w:val="000000" w:themeColor="text1"/>
          <w:lang w:val="en-GB"/>
        </w:rPr>
        <w:t>( in</w:t>
      </w:r>
      <w:proofErr w:type="gramEnd"/>
      <w:r>
        <w:rPr>
          <w:color w:val="000000" w:themeColor="text1"/>
          <w:lang w:val="en-GB"/>
        </w:rPr>
        <w:t xml:space="preserve"> the row )</w:t>
      </w:r>
    </w:p>
    <w:p w14:paraId="4614D4A8" w14:textId="77777777" w:rsidR="00213767" w:rsidRPr="005973E1" w:rsidRDefault="00213767" w:rsidP="007C6C70">
      <w:pPr>
        <w:rPr>
          <w:color w:val="000000" w:themeColor="text1"/>
          <w:lang w:val="en-GB"/>
        </w:rPr>
      </w:pPr>
      <w:proofErr w:type="gramStart"/>
      <w:r>
        <w:rPr>
          <w:color w:val="000000" w:themeColor="text1"/>
          <w:vertAlign w:val="superscript"/>
          <w:lang w:val="en-GB"/>
        </w:rPr>
        <w:t xml:space="preserve">b </w:t>
      </w:r>
      <w:r>
        <w:rPr>
          <w:color w:val="000000" w:themeColor="text1"/>
          <w:lang w:val="en-GB"/>
        </w:rPr>
        <w:t xml:space="preserve"> </w:t>
      </w:r>
      <w:r w:rsidRPr="005973E1">
        <w:rPr>
          <w:color w:val="000000" w:themeColor="text1"/>
          <w:lang w:val="en-GB"/>
        </w:rPr>
        <w:t>p</w:t>
      </w:r>
      <w:proofErr w:type="gramEnd"/>
      <w:r w:rsidRPr="005973E1">
        <w:rPr>
          <w:color w:val="000000" w:themeColor="text1"/>
          <w:lang w:val="en-GB"/>
        </w:rPr>
        <w:t>-value&lt;0.05: significant association</w:t>
      </w:r>
    </w:p>
    <w:p w14:paraId="1F115E81" w14:textId="6D288796" w:rsidR="005874C6" w:rsidRDefault="00213767" w:rsidP="007C6C70">
      <w:pPr>
        <w:rPr>
          <w:color w:val="000000" w:themeColor="text1"/>
          <w:lang w:val="en-GB"/>
        </w:rPr>
      </w:pPr>
      <w:r>
        <w:rPr>
          <w:color w:val="000000" w:themeColor="text1"/>
          <w:vertAlign w:val="superscript"/>
          <w:lang w:val="en-GB"/>
        </w:rPr>
        <w:t xml:space="preserve">c.  </w:t>
      </w:r>
      <w:r w:rsidRPr="005973E1">
        <w:rPr>
          <w:color w:val="000000" w:themeColor="text1"/>
          <w:lang w:val="en-GB"/>
        </w:rPr>
        <w:t xml:space="preserve">Result was </w:t>
      </w:r>
      <w:proofErr w:type="spellStart"/>
      <w:r w:rsidRPr="005973E1">
        <w:rPr>
          <w:color w:val="000000" w:themeColor="text1"/>
          <w:lang w:val="en-GB"/>
        </w:rPr>
        <w:t>analyzed</w:t>
      </w:r>
      <w:proofErr w:type="spellEnd"/>
      <w:r w:rsidRPr="005973E1">
        <w:rPr>
          <w:color w:val="000000" w:themeColor="text1"/>
          <w:lang w:val="en-GB"/>
        </w:rPr>
        <w:t xml:space="preserve"> by using Fisher’s Exact Test </w:t>
      </w:r>
    </w:p>
    <w:p w14:paraId="46E66866" w14:textId="77777777" w:rsidR="007C6C70" w:rsidRPr="005973E1" w:rsidRDefault="007C6C70" w:rsidP="007C6C70">
      <w:pPr>
        <w:rPr>
          <w:color w:val="000000" w:themeColor="text1"/>
          <w:lang w:val="en-GB"/>
        </w:rPr>
      </w:pPr>
    </w:p>
    <w:p w14:paraId="78633DD9" w14:textId="041D60D7" w:rsidR="00762C83" w:rsidRPr="005973E1" w:rsidRDefault="003425D6" w:rsidP="008B377B">
      <w:pPr>
        <w:spacing w:line="480" w:lineRule="auto"/>
        <w:jc w:val="both"/>
        <w:rPr>
          <w:rFonts w:cstheme="minorHAnsi"/>
          <w:lang w:val="en-GB"/>
        </w:rPr>
      </w:pPr>
      <w:r w:rsidRPr="005973E1">
        <w:rPr>
          <w:rFonts w:cstheme="minorHAnsi"/>
          <w:lang w:val="en-GB"/>
        </w:rPr>
        <w:tab/>
      </w:r>
      <w:r w:rsidR="00733306" w:rsidRPr="005973E1">
        <w:rPr>
          <w:rFonts w:cs="Tahoma"/>
          <w:lang w:val="en-GB"/>
        </w:rPr>
        <w:t>T</w:t>
      </w:r>
      <w:r w:rsidR="00E86E29" w:rsidRPr="005973E1">
        <w:rPr>
          <w:rFonts w:cstheme="minorHAnsi"/>
          <w:lang w:val="en-GB"/>
        </w:rPr>
        <w:t xml:space="preserve">he </w:t>
      </w:r>
      <w:r w:rsidR="006D6CCF" w:rsidRPr="005973E1">
        <w:rPr>
          <w:rFonts w:cstheme="minorHAnsi"/>
          <w:lang w:val="en-GB"/>
        </w:rPr>
        <w:t xml:space="preserve">hazardous </w:t>
      </w:r>
      <w:r w:rsidR="00E86E29" w:rsidRPr="005973E1">
        <w:rPr>
          <w:rFonts w:cstheme="minorHAnsi"/>
          <w:lang w:val="en-GB"/>
        </w:rPr>
        <w:t>outdoor</w:t>
      </w:r>
      <w:r w:rsidR="005673F6">
        <w:rPr>
          <w:rFonts w:cstheme="minorHAnsi"/>
          <w:lang w:val="en-GB"/>
        </w:rPr>
        <w:t xml:space="preserve"> environment</w:t>
      </w:r>
      <w:r w:rsidR="00E86E29" w:rsidRPr="005973E1">
        <w:rPr>
          <w:rFonts w:cstheme="minorHAnsi"/>
          <w:lang w:val="en-GB"/>
        </w:rPr>
        <w:t xml:space="preserve"> </w:t>
      </w:r>
      <w:r w:rsidR="00733306" w:rsidRPr="005973E1">
        <w:rPr>
          <w:rFonts w:cstheme="minorHAnsi"/>
          <w:lang w:val="en-GB"/>
        </w:rPr>
        <w:t xml:space="preserve">was found </w:t>
      </w:r>
      <w:r w:rsidR="006D6CCF">
        <w:rPr>
          <w:rFonts w:cstheme="minorHAnsi"/>
          <w:lang w:val="en-GB"/>
        </w:rPr>
        <w:t xml:space="preserve">a </w:t>
      </w:r>
      <w:r w:rsidR="00E86E29" w:rsidRPr="005973E1">
        <w:rPr>
          <w:rFonts w:cstheme="minorHAnsi"/>
          <w:lang w:val="en-GB"/>
        </w:rPr>
        <w:t xml:space="preserve">risk </w:t>
      </w:r>
      <w:r w:rsidR="00733306" w:rsidRPr="005973E1">
        <w:rPr>
          <w:rFonts w:cstheme="minorHAnsi"/>
          <w:lang w:val="en-GB"/>
        </w:rPr>
        <w:t>factor to</w:t>
      </w:r>
      <w:r w:rsidR="00E86E29" w:rsidRPr="005973E1">
        <w:rPr>
          <w:rFonts w:cstheme="minorHAnsi"/>
          <w:lang w:val="en-GB"/>
        </w:rPr>
        <w:t xml:space="preserve"> falls</w:t>
      </w:r>
      <w:r w:rsidR="00733306" w:rsidRPr="005973E1">
        <w:rPr>
          <w:rFonts w:cstheme="minorHAnsi"/>
          <w:lang w:val="en-GB"/>
        </w:rPr>
        <w:t xml:space="preserve"> in the survey</w:t>
      </w:r>
      <w:r w:rsidR="00E86E29" w:rsidRPr="005973E1">
        <w:rPr>
          <w:rFonts w:cstheme="minorHAnsi"/>
          <w:lang w:val="en-GB"/>
        </w:rPr>
        <w:t>, which result</w:t>
      </w:r>
      <w:r w:rsidR="006D6CCF">
        <w:rPr>
          <w:rFonts w:cstheme="minorHAnsi"/>
          <w:lang w:val="en-GB"/>
        </w:rPr>
        <w:t>s</w:t>
      </w:r>
      <w:r w:rsidR="00E86E29" w:rsidRPr="005973E1">
        <w:rPr>
          <w:rFonts w:cstheme="minorHAnsi"/>
          <w:lang w:val="en-GB"/>
        </w:rPr>
        <w:t xml:space="preserve"> showed that area</w:t>
      </w:r>
      <w:r w:rsidR="006D6CCF">
        <w:rPr>
          <w:rFonts w:cstheme="minorHAnsi"/>
          <w:lang w:val="en-GB"/>
        </w:rPr>
        <w:t>s</w:t>
      </w:r>
      <w:r w:rsidR="00E86E29" w:rsidRPr="005973E1">
        <w:rPr>
          <w:rFonts w:cstheme="minorHAnsi"/>
          <w:lang w:val="en-GB"/>
        </w:rPr>
        <w:t xml:space="preserve"> with rocks, obstacles, discarded item, non-clear area and incline</w:t>
      </w:r>
      <w:r w:rsidR="006D6CCF">
        <w:rPr>
          <w:rFonts w:cstheme="minorHAnsi"/>
          <w:lang w:val="en-GB"/>
        </w:rPr>
        <w:t>d</w:t>
      </w:r>
      <w:r w:rsidR="00E86E29" w:rsidRPr="005973E1">
        <w:rPr>
          <w:rFonts w:cstheme="minorHAnsi"/>
          <w:lang w:val="en-GB"/>
        </w:rPr>
        <w:t xml:space="preserve"> pathway</w:t>
      </w:r>
      <w:r w:rsidR="006D6CCF">
        <w:rPr>
          <w:rFonts w:cstheme="minorHAnsi"/>
          <w:lang w:val="en-GB"/>
        </w:rPr>
        <w:t>s,</w:t>
      </w:r>
      <w:r w:rsidR="00E86E29" w:rsidRPr="005973E1">
        <w:rPr>
          <w:rFonts w:cstheme="minorHAnsi"/>
          <w:lang w:val="en-GB"/>
        </w:rPr>
        <w:t xml:space="preserve"> affect falls among the elderly. The result showed </w:t>
      </w:r>
      <w:r w:rsidR="006D6CCF">
        <w:rPr>
          <w:rFonts w:cstheme="minorHAnsi"/>
          <w:lang w:val="en-GB"/>
        </w:rPr>
        <w:t xml:space="preserve">that </w:t>
      </w:r>
      <w:r w:rsidR="00E86E29" w:rsidRPr="005973E1">
        <w:rPr>
          <w:rFonts w:cstheme="minorHAnsi"/>
          <w:lang w:val="en-GB"/>
        </w:rPr>
        <w:t>o</w:t>
      </w:r>
      <w:r w:rsidRPr="005973E1">
        <w:rPr>
          <w:rFonts w:cstheme="minorHAnsi"/>
          <w:lang w:val="en-GB"/>
        </w:rPr>
        <w:t xml:space="preserve">nly </w:t>
      </w:r>
      <w:r w:rsidR="006D6CCF">
        <w:rPr>
          <w:rFonts w:cstheme="minorHAnsi"/>
          <w:lang w:val="en-GB"/>
        </w:rPr>
        <w:t xml:space="preserve">a </w:t>
      </w:r>
      <w:r w:rsidR="00585EAC" w:rsidRPr="005973E1">
        <w:rPr>
          <w:rFonts w:cstheme="minorHAnsi"/>
          <w:lang w:val="en-GB"/>
        </w:rPr>
        <w:t>few</w:t>
      </w:r>
      <w:r w:rsidRPr="005973E1">
        <w:rPr>
          <w:rFonts w:cstheme="minorHAnsi"/>
          <w:lang w:val="en-GB"/>
        </w:rPr>
        <w:t xml:space="preserve"> </w:t>
      </w:r>
      <w:r w:rsidRPr="005973E1">
        <w:rPr>
          <w:rFonts w:cstheme="minorHAnsi"/>
          <w:lang w:val="en-GB"/>
        </w:rPr>
        <w:lastRenderedPageBreak/>
        <w:t>participants had wet pathways</w:t>
      </w:r>
      <w:r w:rsidR="00733306" w:rsidRPr="005973E1">
        <w:rPr>
          <w:rFonts w:cstheme="minorHAnsi"/>
          <w:lang w:val="en-GB"/>
        </w:rPr>
        <w:t xml:space="preserve"> (n=3)</w:t>
      </w:r>
      <w:r w:rsidRPr="005973E1">
        <w:rPr>
          <w:rFonts w:cstheme="minorHAnsi"/>
          <w:lang w:val="en-GB"/>
        </w:rPr>
        <w:t>, slippery ground</w:t>
      </w:r>
      <w:r w:rsidR="00733306" w:rsidRPr="005973E1">
        <w:rPr>
          <w:rFonts w:cstheme="minorHAnsi"/>
          <w:lang w:val="en-GB"/>
        </w:rPr>
        <w:t xml:space="preserve"> (n=3)</w:t>
      </w:r>
      <w:r w:rsidRPr="005973E1">
        <w:rPr>
          <w:rFonts w:cstheme="minorHAnsi"/>
          <w:lang w:val="en-GB"/>
        </w:rPr>
        <w:t xml:space="preserve"> and pothole</w:t>
      </w:r>
      <w:r w:rsidR="006D6CCF">
        <w:rPr>
          <w:rFonts w:cstheme="minorHAnsi"/>
          <w:lang w:val="en-GB"/>
        </w:rPr>
        <w:t>s</w:t>
      </w:r>
      <w:r w:rsidR="00733306" w:rsidRPr="005973E1">
        <w:rPr>
          <w:rFonts w:cstheme="minorHAnsi"/>
          <w:lang w:val="en-GB"/>
        </w:rPr>
        <w:t xml:space="preserve"> (n=2)</w:t>
      </w:r>
      <w:r w:rsidRPr="005973E1">
        <w:rPr>
          <w:rFonts w:cstheme="minorHAnsi"/>
          <w:lang w:val="en-GB"/>
        </w:rPr>
        <w:t xml:space="preserve"> around their house, which result recorded </w:t>
      </w:r>
      <w:r w:rsidR="006D6CCF">
        <w:rPr>
          <w:rFonts w:cstheme="minorHAnsi"/>
          <w:lang w:val="en-GB"/>
        </w:rPr>
        <w:t xml:space="preserve">a </w:t>
      </w:r>
      <w:r w:rsidRPr="005973E1">
        <w:rPr>
          <w:rFonts w:cstheme="minorHAnsi"/>
          <w:lang w:val="en-GB"/>
        </w:rPr>
        <w:t>similar percentage of falls among who had and who had not th</w:t>
      </w:r>
      <w:r w:rsidR="005673F6">
        <w:rPr>
          <w:rFonts w:cstheme="minorHAnsi"/>
          <w:lang w:val="en-GB"/>
        </w:rPr>
        <w:t>is</w:t>
      </w:r>
      <w:r w:rsidRPr="005973E1">
        <w:rPr>
          <w:rFonts w:cstheme="minorHAnsi"/>
          <w:lang w:val="en-GB"/>
        </w:rPr>
        <w:t xml:space="preserve"> hazardous</w:t>
      </w:r>
      <w:r w:rsidR="006D6CCF">
        <w:rPr>
          <w:rFonts w:cstheme="minorHAnsi"/>
          <w:lang w:val="en-GB"/>
        </w:rPr>
        <w:t xml:space="preserve"> situation</w:t>
      </w:r>
      <w:r w:rsidRPr="005973E1">
        <w:rPr>
          <w:rFonts w:cstheme="minorHAnsi"/>
          <w:lang w:val="en-GB"/>
        </w:rPr>
        <w:t xml:space="preserve"> with no significant association was reported.</w:t>
      </w:r>
      <w:r w:rsidR="001B3A62" w:rsidRPr="005973E1">
        <w:rPr>
          <w:rFonts w:cstheme="minorHAnsi"/>
          <w:lang w:val="en-GB"/>
        </w:rPr>
        <w:t xml:space="preserve"> </w:t>
      </w:r>
      <w:r w:rsidRPr="005973E1">
        <w:rPr>
          <w:rFonts w:cstheme="minorHAnsi"/>
          <w:color w:val="000000" w:themeColor="text1"/>
          <w:lang w:val="en-GB"/>
        </w:rPr>
        <w:t>Among</w:t>
      </w:r>
      <w:r w:rsidR="00585EAC" w:rsidRPr="005973E1">
        <w:rPr>
          <w:rFonts w:cstheme="minorHAnsi"/>
          <w:color w:val="000000" w:themeColor="text1"/>
          <w:lang w:val="en-GB"/>
        </w:rPr>
        <w:t xml:space="preserve"> </w:t>
      </w:r>
      <w:r w:rsidRPr="005973E1">
        <w:rPr>
          <w:rFonts w:cstheme="minorHAnsi"/>
          <w:color w:val="000000" w:themeColor="text1"/>
          <w:lang w:val="en-GB"/>
        </w:rPr>
        <w:t xml:space="preserve">participants </w:t>
      </w:r>
      <w:r w:rsidR="001B3A62" w:rsidRPr="005973E1">
        <w:rPr>
          <w:rFonts w:cstheme="minorHAnsi"/>
          <w:color w:val="000000" w:themeColor="text1"/>
          <w:lang w:val="en-GB"/>
        </w:rPr>
        <w:t>who had rocks in their pathway</w:t>
      </w:r>
      <w:r w:rsidR="00585EAC" w:rsidRPr="005973E1">
        <w:rPr>
          <w:rFonts w:cstheme="minorHAnsi"/>
          <w:color w:val="000000" w:themeColor="text1"/>
          <w:lang w:val="en-GB"/>
        </w:rPr>
        <w:t xml:space="preserve">, 14 of them </w:t>
      </w:r>
      <w:r w:rsidR="001B3A62" w:rsidRPr="005973E1">
        <w:rPr>
          <w:rFonts w:cstheme="minorHAnsi"/>
          <w:color w:val="000000" w:themeColor="text1"/>
          <w:lang w:val="en-GB"/>
        </w:rPr>
        <w:t>f</w:t>
      </w:r>
      <w:r w:rsidR="006D6CCF">
        <w:rPr>
          <w:rFonts w:cstheme="minorHAnsi"/>
          <w:color w:val="000000" w:themeColor="text1"/>
          <w:lang w:val="en-GB"/>
        </w:rPr>
        <w:t>a</w:t>
      </w:r>
      <w:r w:rsidR="001B3A62" w:rsidRPr="005973E1">
        <w:rPr>
          <w:rFonts w:cstheme="minorHAnsi"/>
          <w:color w:val="000000" w:themeColor="text1"/>
          <w:lang w:val="en-GB"/>
        </w:rPr>
        <w:t>ll</w:t>
      </w:r>
      <w:r w:rsidR="00585EAC" w:rsidRPr="005973E1">
        <w:rPr>
          <w:rFonts w:cstheme="minorHAnsi"/>
          <w:color w:val="000000" w:themeColor="text1"/>
          <w:lang w:val="en-GB"/>
        </w:rPr>
        <w:t>s</w:t>
      </w:r>
      <w:r w:rsidR="00733306" w:rsidRPr="005973E1">
        <w:rPr>
          <w:rFonts w:cstheme="minorHAnsi"/>
          <w:color w:val="000000" w:themeColor="text1"/>
          <w:lang w:val="en-GB"/>
        </w:rPr>
        <w:t xml:space="preserve"> (4</w:t>
      </w:r>
      <w:r w:rsidR="001C74AD" w:rsidRPr="005973E1">
        <w:rPr>
          <w:rFonts w:cstheme="minorHAnsi"/>
          <w:color w:val="000000" w:themeColor="text1"/>
          <w:lang w:val="en-GB"/>
        </w:rPr>
        <w:t>2</w:t>
      </w:r>
      <w:r w:rsidR="00733306" w:rsidRPr="005973E1">
        <w:rPr>
          <w:rFonts w:cstheme="minorHAnsi"/>
          <w:color w:val="000000" w:themeColor="text1"/>
          <w:lang w:val="en-GB"/>
        </w:rPr>
        <w:t>.4%)</w:t>
      </w:r>
      <w:r w:rsidR="00F84539" w:rsidRPr="005973E1">
        <w:rPr>
          <w:rFonts w:cstheme="minorHAnsi"/>
          <w:color w:val="000000" w:themeColor="text1"/>
          <w:lang w:val="en-GB"/>
        </w:rPr>
        <w:t xml:space="preserve">, while </w:t>
      </w:r>
      <w:r w:rsidR="00585EAC" w:rsidRPr="005973E1">
        <w:rPr>
          <w:rFonts w:cstheme="minorHAnsi"/>
          <w:color w:val="000000" w:themeColor="text1"/>
          <w:lang w:val="en-GB"/>
        </w:rPr>
        <w:t>participants</w:t>
      </w:r>
      <w:r w:rsidR="00F84539" w:rsidRPr="005973E1">
        <w:rPr>
          <w:rFonts w:cstheme="minorHAnsi"/>
          <w:color w:val="000000" w:themeColor="text1"/>
          <w:lang w:val="en-GB"/>
        </w:rPr>
        <w:t xml:space="preserve"> who had </w:t>
      </w:r>
      <w:r w:rsidR="006D6CCF">
        <w:rPr>
          <w:rFonts w:cstheme="minorHAnsi"/>
          <w:color w:val="000000" w:themeColor="text1"/>
          <w:lang w:val="en-GB"/>
        </w:rPr>
        <w:t xml:space="preserve">a </w:t>
      </w:r>
      <w:r w:rsidR="00F84539" w:rsidRPr="005973E1">
        <w:rPr>
          <w:rFonts w:cstheme="minorHAnsi"/>
          <w:color w:val="000000" w:themeColor="text1"/>
          <w:lang w:val="en-GB"/>
        </w:rPr>
        <w:t>pathway without rocks</w:t>
      </w:r>
      <w:r w:rsidR="00733306" w:rsidRPr="005973E1">
        <w:rPr>
          <w:rFonts w:cstheme="minorHAnsi"/>
          <w:color w:val="000000" w:themeColor="text1"/>
          <w:lang w:val="en-GB"/>
        </w:rPr>
        <w:t xml:space="preserve"> fell less (</w:t>
      </w:r>
      <w:r w:rsidR="001C74AD" w:rsidRPr="005973E1">
        <w:rPr>
          <w:rFonts w:cstheme="minorHAnsi"/>
          <w:color w:val="000000" w:themeColor="text1"/>
          <w:lang w:val="en-GB"/>
        </w:rPr>
        <w:t>n=107,</w:t>
      </w:r>
      <w:r w:rsidR="00733306" w:rsidRPr="005973E1">
        <w:rPr>
          <w:rFonts w:cstheme="minorHAnsi"/>
          <w:color w:val="000000" w:themeColor="text1"/>
          <w:lang w:val="en-GB"/>
        </w:rPr>
        <w:t>2</w:t>
      </w:r>
      <w:r w:rsidR="001C74AD" w:rsidRPr="005973E1">
        <w:rPr>
          <w:rFonts w:cstheme="minorHAnsi"/>
          <w:color w:val="000000" w:themeColor="text1"/>
          <w:lang w:val="en-GB"/>
        </w:rPr>
        <w:t>5.7</w:t>
      </w:r>
      <w:r w:rsidR="00733306" w:rsidRPr="005973E1">
        <w:rPr>
          <w:rFonts w:cstheme="minorHAnsi"/>
          <w:color w:val="000000" w:themeColor="text1"/>
          <w:lang w:val="en-GB"/>
        </w:rPr>
        <w:t>%)</w:t>
      </w:r>
      <w:r w:rsidR="00F84539" w:rsidRPr="005973E1">
        <w:rPr>
          <w:rFonts w:cstheme="minorHAnsi"/>
          <w:color w:val="000000" w:themeColor="text1"/>
          <w:lang w:val="en-GB"/>
        </w:rPr>
        <w:t xml:space="preserve">. </w:t>
      </w:r>
      <w:r w:rsidR="00733306" w:rsidRPr="005973E1">
        <w:rPr>
          <w:rFonts w:cstheme="minorHAnsi"/>
          <w:color w:val="000000" w:themeColor="text1"/>
          <w:lang w:val="en-GB"/>
        </w:rPr>
        <w:t>T</w:t>
      </w:r>
      <w:r w:rsidR="00F84539" w:rsidRPr="005973E1">
        <w:rPr>
          <w:rFonts w:cstheme="minorHAnsi"/>
          <w:color w:val="000000" w:themeColor="text1"/>
          <w:lang w:val="en-GB"/>
        </w:rPr>
        <w:t>h</w:t>
      </w:r>
      <w:r w:rsidR="00733306" w:rsidRPr="005973E1">
        <w:rPr>
          <w:rFonts w:cstheme="minorHAnsi"/>
          <w:color w:val="000000" w:themeColor="text1"/>
          <w:lang w:val="en-GB"/>
        </w:rPr>
        <w:t>e result</w:t>
      </w:r>
      <w:r w:rsidR="00F84539" w:rsidRPr="005973E1">
        <w:rPr>
          <w:rFonts w:cstheme="minorHAnsi"/>
          <w:color w:val="000000" w:themeColor="text1"/>
          <w:lang w:val="en-GB"/>
        </w:rPr>
        <w:t xml:space="preserve"> showed</w:t>
      </w:r>
      <w:r w:rsidRPr="005973E1">
        <w:rPr>
          <w:rFonts w:cstheme="minorHAnsi"/>
          <w:color w:val="000000" w:themeColor="text1"/>
          <w:lang w:val="en-GB"/>
        </w:rPr>
        <w:t xml:space="preserve"> </w:t>
      </w:r>
      <w:r w:rsidR="00F84539" w:rsidRPr="005973E1">
        <w:rPr>
          <w:rFonts w:cstheme="minorHAnsi"/>
          <w:color w:val="000000" w:themeColor="text1"/>
          <w:lang w:val="en-GB"/>
        </w:rPr>
        <w:t xml:space="preserve">significant association between falls and </w:t>
      </w:r>
      <w:r w:rsidR="006D6CCF">
        <w:rPr>
          <w:rFonts w:cstheme="minorHAnsi"/>
          <w:color w:val="000000" w:themeColor="text1"/>
          <w:lang w:val="en-GB"/>
        </w:rPr>
        <w:t xml:space="preserve">a </w:t>
      </w:r>
      <w:r w:rsidR="00F84539" w:rsidRPr="005973E1">
        <w:rPr>
          <w:rFonts w:cstheme="minorHAnsi"/>
          <w:color w:val="000000" w:themeColor="text1"/>
          <w:lang w:val="en-GB"/>
        </w:rPr>
        <w:t>rough pathway with rocks</w:t>
      </w:r>
      <w:r w:rsidR="009E624B" w:rsidRPr="005973E1">
        <w:rPr>
          <w:rFonts w:cstheme="minorHAnsi"/>
          <w:color w:val="000000" w:themeColor="text1"/>
          <w:lang w:val="en-GB"/>
        </w:rPr>
        <w:t xml:space="preserve"> </w:t>
      </w:r>
      <w:r w:rsidRPr="005973E1">
        <w:rPr>
          <w:rFonts w:cstheme="minorHAnsi"/>
          <w:color w:val="000000" w:themeColor="text1"/>
          <w:lang w:val="en-GB"/>
        </w:rPr>
        <w:t>which</w:t>
      </w:r>
      <w:r w:rsidR="009E624B" w:rsidRPr="005973E1">
        <w:rPr>
          <w:rFonts w:cstheme="minorHAnsi"/>
          <w:color w:val="000000" w:themeColor="text1"/>
          <w:lang w:val="en-GB"/>
        </w:rPr>
        <w:t xml:space="preserve"> can be explained that </w:t>
      </w:r>
      <w:r w:rsidRPr="005973E1">
        <w:rPr>
          <w:rFonts w:cstheme="minorHAnsi"/>
          <w:color w:val="000000" w:themeColor="text1"/>
          <w:lang w:val="en-GB"/>
        </w:rPr>
        <w:t>the odd</w:t>
      </w:r>
      <w:r w:rsidR="006D6CCF">
        <w:rPr>
          <w:rFonts w:cstheme="minorHAnsi"/>
          <w:color w:val="000000" w:themeColor="text1"/>
          <w:lang w:val="en-GB"/>
        </w:rPr>
        <w:t>s</w:t>
      </w:r>
      <w:r w:rsidRPr="005973E1">
        <w:rPr>
          <w:rFonts w:cstheme="minorHAnsi"/>
          <w:color w:val="000000" w:themeColor="text1"/>
          <w:lang w:val="en-GB"/>
        </w:rPr>
        <w:t xml:space="preserve"> of fall</w:t>
      </w:r>
      <w:r w:rsidR="006D6CCF">
        <w:rPr>
          <w:rFonts w:cstheme="minorHAnsi"/>
          <w:color w:val="000000" w:themeColor="text1"/>
          <w:lang w:val="en-GB"/>
        </w:rPr>
        <w:t>ing</w:t>
      </w:r>
      <w:r w:rsidRPr="005973E1">
        <w:rPr>
          <w:rFonts w:cstheme="minorHAnsi"/>
          <w:color w:val="000000" w:themeColor="text1"/>
          <w:lang w:val="en-GB"/>
        </w:rPr>
        <w:t xml:space="preserve"> among </w:t>
      </w:r>
      <w:r w:rsidR="009E624B" w:rsidRPr="005973E1">
        <w:rPr>
          <w:rFonts w:cstheme="minorHAnsi"/>
          <w:color w:val="000000" w:themeColor="text1"/>
          <w:lang w:val="en-GB"/>
        </w:rPr>
        <w:t>participants</w:t>
      </w:r>
      <w:r w:rsidR="006D6CCF">
        <w:rPr>
          <w:rFonts w:cstheme="minorHAnsi"/>
          <w:color w:val="000000" w:themeColor="text1"/>
          <w:lang w:val="en-GB"/>
        </w:rPr>
        <w:t>,</w:t>
      </w:r>
      <w:r w:rsidR="009E624B" w:rsidRPr="005973E1">
        <w:rPr>
          <w:rFonts w:cstheme="minorHAnsi"/>
          <w:color w:val="000000" w:themeColor="text1"/>
          <w:lang w:val="en-GB"/>
        </w:rPr>
        <w:t xml:space="preserve"> who had rocks in their pathways</w:t>
      </w:r>
      <w:r w:rsidR="006D6CCF">
        <w:rPr>
          <w:rFonts w:cstheme="minorHAnsi"/>
          <w:color w:val="000000" w:themeColor="text1"/>
          <w:lang w:val="en-GB"/>
        </w:rPr>
        <w:t>,</w:t>
      </w:r>
      <w:r w:rsidR="009E624B" w:rsidRPr="005973E1">
        <w:rPr>
          <w:rFonts w:cstheme="minorHAnsi"/>
          <w:color w:val="000000" w:themeColor="text1"/>
          <w:lang w:val="en-GB"/>
        </w:rPr>
        <w:t xml:space="preserve"> </w:t>
      </w:r>
      <w:r w:rsidRPr="005973E1">
        <w:rPr>
          <w:rFonts w:cstheme="minorHAnsi"/>
          <w:color w:val="000000" w:themeColor="text1"/>
          <w:lang w:val="en-GB"/>
        </w:rPr>
        <w:t xml:space="preserve">were </w:t>
      </w:r>
      <w:r w:rsidR="009E624B" w:rsidRPr="005973E1">
        <w:rPr>
          <w:rFonts w:cstheme="minorHAnsi"/>
          <w:color w:val="000000" w:themeColor="text1"/>
          <w:lang w:val="en-GB"/>
        </w:rPr>
        <w:t>2.1</w:t>
      </w:r>
      <w:r w:rsidRPr="005973E1">
        <w:rPr>
          <w:rFonts w:cstheme="minorHAnsi"/>
          <w:color w:val="000000" w:themeColor="text1"/>
          <w:lang w:val="en-GB"/>
        </w:rPr>
        <w:t>4</w:t>
      </w:r>
      <w:r w:rsidR="009E624B" w:rsidRPr="005973E1">
        <w:rPr>
          <w:rFonts w:cstheme="minorHAnsi"/>
          <w:color w:val="000000" w:themeColor="text1"/>
          <w:lang w:val="en-GB"/>
        </w:rPr>
        <w:t xml:space="preserve"> time</w:t>
      </w:r>
      <w:r w:rsidR="006D6CCF">
        <w:rPr>
          <w:rFonts w:cstheme="minorHAnsi"/>
          <w:color w:val="000000" w:themeColor="text1"/>
          <w:lang w:val="en-GB"/>
        </w:rPr>
        <w:t>s higher</w:t>
      </w:r>
      <w:r w:rsidR="009E624B" w:rsidRPr="005973E1">
        <w:rPr>
          <w:rFonts w:cstheme="minorHAnsi"/>
          <w:color w:val="000000" w:themeColor="text1"/>
          <w:lang w:val="en-GB"/>
        </w:rPr>
        <w:t xml:space="preserve"> than who did not</w:t>
      </w:r>
      <w:r w:rsidRPr="005973E1">
        <w:rPr>
          <w:rFonts w:cstheme="minorHAnsi"/>
          <w:color w:val="000000" w:themeColor="text1"/>
          <w:lang w:val="en-GB"/>
        </w:rPr>
        <w:t xml:space="preserve"> (see table </w:t>
      </w:r>
      <w:r w:rsidR="001C74AD" w:rsidRPr="005973E1">
        <w:rPr>
          <w:rFonts w:cstheme="minorHAnsi"/>
          <w:color w:val="000000" w:themeColor="text1"/>
          <w:lang w:val="en-GB"/>
        </w:rPr>
        <w:t>11</w:t>
      </w:r>
      <w:r w:rsidR="009E624B" w:rsidRPr="005973E1">
        <w:rPr>
          <w:color w:val="000000" w:themeColor="text1"/>
          <w:lang w:val="en-GB"/>
        </w:rPr>
        <w:t>).</w:t>
      </w:r>
    </w:p>
    <w:p w14:paraId="05C2C9A1" w14:textId="2C9187D0" w:rsidR="00EA29E6" w:rsidRPr="00FF46A7" w:rsidRDefault="00F84539" w:rsidP="008B377B">
      <w:pPr>
        <w:spacing w:line="480" w:lineRule="auto"/>
        <w:ind w:right="60" w:firstLine="720"/>
        <w:jc w:val="both"/>
        <w:rPr>
          <w:rFonts w:cstheme="minorHAnsi"/>
          <w:color w:val="000000" w:themeColor="text1"/>
          <w:szCs w:val="24"/>
          <w:lang w:val="en-GB"/>
        </w:rPr>
      </w:pPr>
      <w:r w:rsidRPr="005973E1">
        <w:rPr>
          <w:rFonts w:cstheme="minorHAnsi"/>
          <w:color w:val="000000" w:themeColor="text1"/>
          <w:lang w:val="en-GB"/>
        </w:rPr>
        <w:t>The</w:t>
      </w:r>
      <w:r w:rsidR="00FC582B" w:rsidRPr="005973E1">
        <w:rPr>
          <w:rFonts w:cstheme="minorHAnsi"/>
          <w:color w:val="000000" w:themeColor="text1"/>
          <w:lang w:val="en-GB"/>
        </w:rPr>
        <w:t xml:space="preserve"> majority</w:t>
      </w:r>
      <w:r w:rsidRPr="005973E1">
        <w:rPr>
          <w:rFonts w:cstheme="minorHAnsi"/>
          <w:color w:val="000000" w:themeColor="text1"/>
          <w:lang w:val="en-GB"/>
        </w:rPr>
        <w:t xml:space="preserve"> of </w:t>
      </w:r>
      <w:r w:rsidR="00FC582B" w:rsidRPr="005973E1">
        <w:rPr>
          <w:rFonts w:cstheme="minorHAnsi"/>
          <w:color w:val="000000" w:themeColor="text1"/>
          <w:lang w:val="en-GB"/>
        </w:rPr>
        <w:t>participants</w:t>
      </w:r>
      <w:r w:rsidRPr="005973E1">
        <w:rPr>
          <w:rFonts w:cstheme="minorHAnsi"/>
          <w:color w:val="000000" w:themeColor="text1"/>
          <w:lang w:val="en-GB"/>
        </w:rPr>
        <w:t xml:space="preserve"> had </w:t>
      </w:r>
      <w:r w:rsidR="00FC582B" w:rsidRPr="005973E1">
        <w:rPr>
          <w:rFonts w:cstheme="minorHAnsi"/>
          <w:color w:val="000000" w:themeColor="text1"/>
          <w:lang w:val="en-GB"/>
        </w:rPr>
        <w:t xml:space="preserve">no </w:t>
      </w:r>
      <w:r w:rsidR="006A7A0C" w:rsidRPr="005973E1">
        <w:rPr>
          <w:rFonts w:cstheme="minorHAnsi"/>
          <w:color w:val="000000" w:themeColor="text1"/>
          <w:lang w:val="en-GB"/>
        </w:rPr>
        <w:t>obstacles</w:t>
      </w:r>
      <w:r w:rsidRPr="005973E1">
        <w:rPr>
          <w:rFonts w:cstheme="minorHAnsi"/>
          <w:color w:val="000000" w:themeColor="text1"/>
          <w:lang w:val="en-GB"/>
        </w:rPr>
        <w:t xml:space="preserve"> around their houses</w:t>
      </w:r>
      <w:r w:rsidR="001C74AD" w:rsidRPr="005973E1">
        <w:rPr>
          <w:rFonts w:cstheme="minorHAnsi"/>
          <w:color w:val="000000" w:themeColor="text1"/>
          <w:lang w:val="en-GB"/>
        </w:rPr>
        <w:t xml:space="preserve"> (n=117)</w:t>
      </w:r>
      <w:r w:rsidRPr="005973E1">
        <w:rPr>
          <w:rFonts w:cstheme="minorHAnsi"/>
          <w:color w:val="000000" w:themeColor="text1"/>
          <w:lang w:val="en-GB"/>
        </w:rPr>
        <w:t xml:space="preserve"> and </w:t>
      </w:r>
      <w:r w:rsidR="00030119" w:rsidRPr="005973E1">
        <w:rPr>
          <w:rFonts w:cstheme="minorHAnsi"/>
          <w:color w:val="000000" w:themeColor="text1"/>
          <w:lang w:val="en-GB"/>
        </w:rPr>
        <w:t xml:space="preserve">approximately one-fourth of them fell. While </w:t>
      </w:r>
      <w:r w:rsidR="00585EAC" w:rsidRPr="005973E1">
        <w:rPr>
          <w:rFonts w:cstheme="minorHAnsi"/>
          <w:color w:val="000000" w:themeColor="text1"/>
          <w:lang w:val="en-GB"/>
        </w:rPr>
        <w:t xml:space="preserve">four from nine participants </w:t>
      </w:r>
      <w:r w:rsidR="00030119" w:rsidRPr="005973E1">
        <w:rPr>
          <w:rFonts w:cstheme="minorHAnsi"/>
          <w:color w:val="000000" w:themeColor="text1"/>
          <w:lang w:val="en-GB"/>
        </w:rPr>
        <w:t>with barricade</w:t>
      </w:r>
      <w:r w:rsidR="006D6CCF">
        <w:rPr>
          <w:rFonts w:cstheme="minorHAnsi"/>
          <w:color w:val="000000" w:themeColor="text1"/>
          <w:lang w:val="en-GB"/>
        </w:rPr>
        <w:t>s</w:t>
      </w:r>
      <w:r w:rsidR="00030119" w:rsidRPr="005973E1">
        <w:rPr>
          <w:rFonts w:cstheme="minorHAnsi"/>
          <w:color w:val="000000" w:themeColor="text1"/>
          <w:lang w:val="en-GB"/>
        </w:rPr>
        <w:t xml:space="preserve"> around their house</w:t>
      </w:r>
      <w:r w:rsidR="00585EAC" w:rsidRPr="005973E1">
        <w:rPr>
          <w:rFonts w:cstheme="minorHAnsi"/>
          <w:color w:val="000000" w:themeColor="text1"/>
          <w:lang w:val="en-GB"/>
        </w:rPr>
        <w:t xml:space="preserve"> fell</w:t>
      </w:r>
      <w:r w:rsidR="00030119" w:rsidRPr="005973E1">
        <w:rPr>
          <w:rFonts w:cstheme="minorHAnsi"/>
          <w:color w:val="000000" w:themeColor="text1"/>
          <w:lang w:val="en-GB"/>
        </w:rPr>
        <w:t xml:space="preserve">, although no significant association </w:t>
      </w:r>
      <w:r w:rsidR="009E624B" w:rsidRPr="005973E1">
        <w:rPr>
          <w:rFonts w:cstheme="minorHAnsi"/>
          <w:color w:val="000000" w:themeColor="text1"/>
          <w:lang w:val="en-GB"/>
        </w:rPr>
        <w:t>was reported</w:t>
      </w:r>
      <w:r w:rsidR="001B3A62" w:rsidRPr="005973E1">
        <w:rPr>
          <w:rFonts w:cstheme="minorHAnsi"/>
          <w:color w:val="000000" w:themeColor="text1"/>
          <w:lang w:val="en-GB"/>
        </w:rPr>
        <w:t>.</w:t>
      </w:r>
      <w:r w:rsidR="001B3A62" w:rsidRPr="005973E1">
        <w:rPr>
          <w:rFonts w:cstheme="minorHAnsi"/>
          <w:color w:val="FF0000"/>
          <w:szCs w:val="24"/>
          <w:lang w:val="en-GB"/>
        </w:rPr>
        <w:t xml:space="preserve"> </w:t>
      </w:r>
      <w:r w:rsidR="00030119" w:rsidRPr="005973E1">
        <w:rPr>
          <w:rFonts w:cstheme="minorHAnsi"/>
          <w:color w:val="000000" w:themeColor="text1"/>
          <w:lang w:val="en-GB"/>
        </w:rPr>
        <w:t xml:space="preserve">This study is also aimed to </w:t>
      </w:r>
      <w:r w:rsidR="000B61F6" w:rsidRPr="005973E1">
        <w:rPr>
          <w:rFonts w:cstheme="minorHAnsi"/>
          <w:color w:val="000000" w:themeColor="text1"/>
          <w:lang w:val="en-GB"/>
        </w:rPr>
        <w:t>explore</w:t>
      </w:r>
      <w:r w:rsidR="00030119" w:rsidRPr="005973E1">
        <w:rPr>
          <w:rFonts w:cstheme="minorHAnsi"/>
          <w:color w:val="000000" w:themeColor="text1"/>
          <w:lang w:val="en-GB"/>
        </w:rPr>
        <w:t xml:space="preserve"> the </w:t>
      </w:r>
      <w:r w:rsidR="00AC1DCA" w:rsidRPr="005973E1">
        <w:rPr>
          <w:rFonts w:cstheme="minorHAnsi"/>
          <w:color w:val="000000" w:themeColor="text1"/>
          <w:lang w:val="en-GB"/>
        </w:rPr>
        <w:t>connection</w:t>
      </w:r>
      <w:r w:rsidR="00030119" w:rsidRPr="005973E1">
        <w:rPr>
          <w:rFonts w:cstheme="minorHAnsi"/>
          <w:color w:val="000000" w:themeColor="text1"/>
          <w:lang w:val="en-GB"/>
        </w:rPr>
        <w:t xml:space="preserve"> between</w:t>
      </w:r>
      <w:r w:rsidR="00AC1DCA" w:rsidRPr="005973E1">
        <w:rPr>
          <w:rFonts w:cstheme="minorHAnsi"/>
          <w:color w:val="000000" w:themeColor="text1"/>
          <w:lang w:val="en-GB"/>
        </w:rPr>
        <w:t xml:space="preserve"> </w:t>
      </w:r>
      <w:r w:rsidR="00030119" w:rsidRPr="005973E1">
        <w:rPr>
          <w:rFonts w:cstheme="minorHAnsi"/>
          <w:color w:val="000000" w:themeColor="text1"/>
          <w:lang w:val="en-GB"/>
        </w:rPr>
        <w:t>the</w:t>
      </w:r>
      <w:r w:rsidR="006A7A0C" w:rsidRPr="005973E1">
        <w:rPr>
          <w:rFonts w:cstheme="minorHAnsi"/>
          <w:color w:val="000000" w:themeColor="text1"/>
          <w:lang w:val="en-GB"/>
        </w:rPr>
        <w:t xml:space="preserve"> clear</w:t>
      </w:r>
      <w:r w:rsidR="00AC1DCA" w:rsidRPr="005973E1">
        <w:rPr>
          <w:rFonts w:cstheme="minorHAnsi"/>
          <w:color w:val="000000" w:themeColor="text1"/>
          <w:lang w:val="en-GB"/>
        </w:rPr>
        <w:t xml:space="preserve"> </w:t>
      </w:r>
      <w:r w:rsidR="00030119" w:rsidRPr="005973E1">
        <w:rPr>
          <w:rFonts w:cstheme="minorHAnsi"/>
          <w:color w:val="000000" w:themeColor="text1"/>
          <w:lang w:val="en-GB"/>
        </w:rPr>
        <w:t>area around houses of participants and falls</w:t>
      </w:r>
      <w:r w:rsidR="00D22D9F" w:rsidRPr="005973E1">
        <w:rPr>
          <w:rFonts w:cstheme="minorHAnsi"/>
          <w:color w:val="000000" w:themeColor="text1"/>
          <w:lang w:val="en-GB"/>
        </w:rPr>
        <w:t>, which result</w:t>
      </w:r>
      <w:r w:rsidR="006D6CCF">
        <w:rPr>
          <w:rFonts w:cstheme="minorHAnsi"/>
          <w:color w:val="000000" w:themeColor="text1"/>
          <w:lang w:val="en-GB"/>
        </w:rPr>
        <w:t>s</w:t>
      </w:r>
      <w:r w:rsidR="00D22D9F" w:rsidRPr="005973E1">
        <w:rPr>
          <w:rFonts w:cstheme="minorHAnsi"/>
          <w:color w:val="000000" w:themeColor="text1"/>
          <w:lang w:val="en-GB"/>
        </w:rPr>
        <w:t xml:space="preserve"> showed</w:t>
      </w:r>
      <w:r w:rsidR="00585EAC" w:rsidRPr="005973E1">
        <w:rPr>
          <w:rFonts w:cstheme="minorHAnsi"/>
          <w:color w:val="000000" w:themeColor="text1"/>
          <w:lang w:val="en-GB"/>
        </w:rPr>
        <w:t xml:space="preserve"> </w:t>
      </w:r>
      <w:r w:rsidR="001C74AD" w:rsidRPr="005973E1">
        <w:rPr>
          <w:rFonts w:cstheme="minorHAnsi"/>
          <w:color w:val="000000" w:themeColor="text1"/>
          <w:lang w:val="en-GB"/>
        </w:rPr>
        <w:t xml:space="preserve">33 elders among </w:t>
      </w:r>
      <w:r w:rsidR="00E86E29" w:rsidRPr="005973E1">
        <w:rPr>
          <w:rFonts w:cstheme="minorHAnsi"/>
          <w:color w:val="000000" w:themeColor="text1"/>
          <w:lang w:val="en-GB"/>
        </w:rPr>
        <w:t xml:space="preserve">who had </w:t>
      </w:r>
      <w:r w:rsidR="006D6CCF">
        <w:rPr>
          <w:rFonts w:cstheme="minorHAnsi"/>
          <w:color w:val="000000" w:themeColor="text1"/>
          <w:lang w:val="en-GB"/>
        </w:rPr>
        <w:t xml:space="preserve">a </w:t>
      </w:r>
      <w:r w:rsidR="00E86E29" w:rsidRPr="005973E1">
        <w:rPr>
          <w:rFonts w:cstheme="minorHAnsi"/>
          <w:color w:val="000000" w:themeColor="text1"/>
          <w:lang w:val="en-GB"/>
        </w:rPr>
        <w:t>non-clear area fell</w:t>
      </w:r>
      <w:r w:rsidR="001C74AD" w:rsidRPr="005973E1">
        <w:rPr>
          <w:rFonts w:cstheme="minorHAnsi"/>
          <w:color w:val="000000" w:themeColor="text1"/>
          <w:lang w:val="en-GB"/>
        </w:rPr>
        <w:t xml:space="preserve"> (37.1%)</w:t>
      </w:r>
      <w:r w:rsidR="00E86E29" w:rsidRPr="005973E1">
        <w:rPr>
          <w:rFonts w:cstheme="minorHAnsi"/>
          <w:color w:val="000000" w:themeColor="text1"/>
          <w:lang w:val="en-GB"/>
        </w:rPr>
        <w:t>, which proportion was higher than who had</w:t>
      </w:r>
      <w:r w:rsidR="006D6CCF">
        <w:rPr>
          <w:rFonts w:cstheme="minorHAnsi"/>
          <w:color w:val="000000" w:themeColor="text1"/>
          <w:lang w:val="en-GB"/>
        </w:rPr>
        <w:t xml:space="preserve"> a</w:t>
      </w:r>
      <w:r w:rsidR="00E86E29" w:rsidRPr="005973E1">
        <w:rPr>
          <w:rFonts w:cstheme="minorHAnsi"/>
          <w:color w:val="000000" w:themeColor="text1"/>
          <w:lang w:val="en-GB"/>
        </w:rPr>
        <w:t xml:space="preserve"> clear area</w:t>
      </w:r>
      <w:r w:rsidR="001C74AD" w:rsidRPr="005973E1">
        <w:rPr>
          <w:rFonts w:cstheme="minorHAnsi"/>
          <w:color w:val="000000" w:themeColor="text1"/>
          <w:lang w:val="en-GB"/>
        </w:rPr>
        <w:t xml:space="preserve"> (n=88,24.4%)</w:t>
      </w:r>
      <w:r w:rsidR="006478CA" w:rsidRPr="005973E1">
        <w:rPr>
          <w:rFonts w:cstheme="minorHAnsi"/>
          <w:color w:val="000000" w:themeColor="text1"/>
          <w:lang w:val="en-GB"/>
        </w:rPr>
        <w:t>. Th</w:t>
      </w:r>
      <w:r w:rsidR="001C74AD" w:rsidRPr="005973E1">
        <w:rPr>
          <w:rFonts w:cstheme="minorHAnsi"/>
          <w:color w:val="000000" w:themeColor="text1"/>
          <w:lang w:val="en-GB"/>
        </w:rPr>
        <w:t>e result showed</w:t>
      </w:r>
      <w:r w:rsidR="001B3A62" w:rsidRPr="005973E1">
        <w:rPr>
          <w:rFonts w:cstheme="minorHAnsi"/>
          <w:color w:val="000000" w:themeColor="text1"/>
          <w:lang w:val="en-GB"/>
        </w:rPr>
        <w:t xml:space="preserve"> </w:t>
      </w:r>
      <w:r w:rsidR="006D6CCF">
        <w:rPr>
          <w:rFonts w:cstheme="minorHAnsi"/>
          <w:color w:val="000000" w:themeColor="text1"/>
          <w:lang w:val="en-GB"/>
        </w:rPr>
        <w:t xml:space="preserve">a </w:t>
      </w:r>
      <w:r w:rsidR="006478CA" w:rsidRPr="005973E1">
        <w:rPr>
          <w:rFonts w:cstheme="minorHAnsi"/>
          <w:color w:val="000000" w:themeColor="text1"/>
          <w:lang w:val="en-GB"/>
        </w:rPr>
        <w:t xml:space="preserve">significant association </w:t>
      </w:r>
      <w:r w:rsidR="001C74AD" w:rsidRPr="005973E1">
        <w:rPr>
          <w:rFonts w:cstheme="minorHAnsi"/>
          <w:color w:val="000000" w:themeColor="text1"/>
          <w:lang w:val="en-GB"/>
        </w:rPr>
        <w:t xml:space="preserve">and </w:t>
      </w:r>
      <w:r w:rsidR="00D22D9F" w:rsidRPr="005973E1">
        <w:rPr>
          <w:rFonts w:cstheme="minorHAnsi"/>
          <w:color w:val="000000" w:themeColor="text1"/>
          <w:lang w:val="en-GB"/>
        </w:rPr>
        <w:t xml:space="preserve">explained </w:t>
      </w:r>
      <w:r w:rsidR="001B3A62" w:rsidRPr="005973E1">
        <w:rPr>
          <w:rFonts w:cstheme="minorHAnsi"/>
          <w:color w:val="000000" w:themeColor="text1"/>
          <w:lang w:val="en-GB"/>
        </w:rPr>
        <w:t xml:space="preserve">the odds of falls among </w:t>
      </w:r>
      <w:r w:rsidR="00D22D9F" w:rsidRPr="005973E1">
        <w:rPr>
          <w:rFonts w:cstheme="minorHAnsi"/>
          <w:color w:val="000000" w:themeColor="text1"/>
          <w:lang w:val="en-GB"/>
        </w:rPr>
        <w:t xml:space="preserve">participant who had </w:t>
      </w:r>
      <w:r w:rsidR="006D6CCF">
        <w:rPr>
          <w:rFonts w:cstheme="minorHAnsi"/>
          <w:color w:val="000000" w:themeColor="text1"/>
          <w:lang w:val="en-GB"/>
        </w:rPr>
        <w:t xml:space="preserve">an </w:t>
      </w:r>
      <w:r w:rsidR="00D22D9F" w:rsidRPr="005973E1">
        <w:rPr>
          <w:rFonts w:cstheme="minorHAnsi"/>
          <w:color w:val="000000" w:themeColor="text1"/>
          <w:lang w:val="en-GB"/>
        </w:rPr>
        <w:t xml:space="preserve">unclear area around their houses </w:t>
      </w:r>
      <w:r w:rsidR="001B3A62" w:rsidRPr="005973E1">
        <w:rPr>
          <w:rFonts w:cstheme="minorHAnsi"/>
          <w:color w:val="000000" w:themeColor="text1"/>
          <w:lang w:val="en-GB"/>
        </w:rPr>
        <w:t>were</w:t>
      </w:r>
      <w:r w:rsidR="006478CA" w:rsidRPr="005973E1">
        <w:rPr>
          <w:rFonts w:cstheme="minorHAnsi"/>
          <w:color w:val="000000" w:themeColor="text1"/>
          <w:lang w:val="en-GB"/>
        </w:rPr>
        <w:t xml:space="preserve"> </w:t>
      </w:r>
      <w:r w:rsidR="00D22D9F" w:rsidRPr="005973E1">
        <w:rPr>
          <w:rFonts w:cstheme="minorHAnsi"/>
          <w:color w:val="000000" w:themeColor="text1"/>
          <w:lang w:val="en-GB"/>
        </w:rPr>
        <w:t>1.8</w:t>
      </w:r>
      <w:r w:rsidR="001B3A62" w:rsidRPr="005973E1">
        <w:rPr>
          <w:rFonts w:cstheme="minorHAnsi"/>
          <w:color w:val="000000" w:themeColor="text1"/>
          <w:lang w:val="en-GB"/>
        </w:rPr>
        <w:t>3</w:t>
      </w:r>
      <w:r w:rsidR="00D22D9F" w:rsidRPr="005973E1">
        <w:rPr>
          <w:rFonts w:cstheme="minorHAnsi"/>
          <w:color w:val="000000" w:themeColor="text1"/>
          <w:lang w:val="en-GB"/>
        </w:rPr>
        <w:t xml:space="preserve"> times </w:t>
      </w:r>
      <w:r w:rsidR="006D6CCF">
        <w:rPr>
          <w:rFonts w:cstheme="minorHAnsi"/>
          <w:color w:val="000000" w:themeColor="text1"/>
          <w:lang w:val="en-GB"/>
        </w:rPr>
        <w:t xml:space="preserve">higher </w:t>
      </w:r>
      <w:r w:rsidR="00D22D9F" w:rsidRPr="005973E1">
        <w:rPr>
          <w:rFonts w:cstheme="minorHAnsi"/>
          <w:color w:val="000000" w:themeColor="text1"/>
          <w:lang w:val="en-GB"/>
        </w:rPr>
        <w:t xml:space="preserve">than </w:t>
      </w:r>
      <w:r w:rsidR="001B3A62" w:rsidRPr="005973E1">
        <w:rPr>
          <w:rFonts w:cstheme="minorHAnsi"/>
          <w:color w:val="000000" w:themeColor="text1"/>
          <w:lang w:val="en-GB"/>
        </w:rPr>
        <w:t xml:space="preserve">the </w:t>
      </w:r>
      <w:r w:rsidR="00D22D9F" w:rsidRPr="005973E1">
        <w:rPr>
          <w:rFonts w:cstheme="minorHAnsi"/>
          <w:color w:val="000000" w:themeColor="text1"/>
          <w:lang w:val="en-GB"/>
        </w:rPr>
        <w:t>other group</w:t>
      </w:r>
      <w:r w:rsidR="001B3A62" w:rsidRPr="005973E1">
        <w:rPr>
          <w:rFonts w:cstheme="minorHAnsi"/>
          <w:color w:val="000000" w:themeColor="text1"/>
          <w:lang w:val="en-GB"/>
        </w:rPr>
        <w:t xml:space="preserve"> (see table </w:t>
      </w:r>
      <w:r w:rsidR="00784986" w:rsidRPr="005973E1">
        <w:rPr>
          <w:rFonts w:cstheme="minorHAnsi"/>
          <w:color w:val="000000" w:themeColor="text1"/>
          <w:lang w:val="en-GB"/>
        </w:rPr>
        <w:t>1</w:t>
      </w:r>
      <w:r w:rsidR="001C74AD" w:rsidRPr="005973E1">
        <w:rPr>
          <w:rFonts w:cstheme="minorHAnsi"/>
          <w:color w:val="000000" w:themeColor="text1"/>
          <w:lang w:val="en-GB"/>
        </w:rPr>
        <w:t>1</w:t>
      </w:r>
      <w:r w:rsidR="001B3A62" w:rsidRPr="005973E1">
        <w:rPr>
          <w:rFonts w:cstheme="minorHAnsi"/>
          <w:color w:val="000000" w:themeColor="text1"/>
          <w:lang w:val="en-GB"/>
        </w:rPr>
        <w:t>)</w:t>
      </w:r>
      <w:r w:rsidR="00D22D9F" w:rsidRPr="005973E1">
        <w:rPr>
          <w:rFonts w:cstheme="minorHAnsi"/>
          <w:color w:val="000000" w:themeColor="text1"/>
          <w:lang w:val="en-GB"/>
        </w:rPr>
        <w:t>.</w:t>
      </w:r>
      <w:r w:rsidR="001B3A62" w:rsidRPr="005973E1">
        <w:rPr>
          <w:rFonts w:cstheme="minorHAnsi"/>
          <w:color w:val="000000" w:themeColor="text1"/>
          <w:lang w:val="en-GB"/>
        </w:rPr>
        <w:t xml:space="preserve"> </w:t>
      </w:r>
      <w:r w:rsidR="00EA29E6" w:rsidRPr="00FF46A7">
        <w:rPr>
          <w:color w:val="000000" w:themeColor="text1"/>
          <w:lang w:val="en-GB"/>
        </w:rPr>
        <w:t xml:space="preserve">The participants who had </w:t>
      </w:r>
      <w:r w:rsidR="006A7A0C" w:rsidRPr="00FF46A7">
        <w:rPr>
          <w:color w:val="000000" w:themeColor="text1"/>
          <w:lang w:val="en-GB"/>
        </w:rPr>
        <w:t>discarded items</w:t>
      </w:r>
      <w:r w:rsidR="00EA29E6" w:rsidRPr="00FF46A7">
        <w:rPr>
          <w:color w:val="000000" w:themeColor="text1"/>
          <w:lang w:val="en-GB"/>
        </w:rPr>
        <w:t xml:space="preserve"> around their houses </w:t>
      </w:r>
      <w:r w:rsidR="00AC1DCA" w:rsidRPr="00FF46A7">
        <w:rPr>
          <w:color w:val="000000" w:themeColor="text1"/>
          <w:lang w:val="en-GB"/>
        </w:rPr>
        <w:t>had fallen</w:t>
      </w:r>
      <w:r w:rsidR="00EA29E6" w:rsidRPr="00FF46A7">
        <w:rPr>
          <w:color w:val="000000" w:themeColor="text1"/>
          <w:lang w:val="en-GB"/>
        </w:rPr>
        <w:t xml:space="preserve"> 36.9%</w:t>
      </w:r>
      <w:r w:rsidR="004F24B2" w:rsidRPr="00FF46A7">
        <w:rPr>
          <w:color w:val="000000" w:themeColor="text1"/>
          <w:lang w:val="en-GB"/>
        </w:rPr>
        <w:t xml:space="preserve"> (n=24)</w:t>
      </w:r>
      <w:r w:rsidR="00EA29E6" w:rsidRPr="00FF46A7">
        <w:rPr>
          <w:color w:val="000000" w:themeColor="text1"/>
          <w:lang w:val="en-GB"/>
        </w:rPr>
        <w:t>, while</w:t>
      </w:r>
      <w:r w:rsidR="0058172D" w:rsidRPr="00FF46A7">
        <w:rPr>
          <w:color w:val="000000" w:themeColor="text1"/>
          <w:lang w:val="en-GB"/>
        </w:rPr>
        <w:t xml:space="preserve"> </w:t>
      </w:r>
      <w:r w:rsidR="00D22D9F" w:rsidRPr="00FF46A7">
        <w:rPr>
          <w:color w:val="000000" w:themeColor="text1"/>
          <w:lang w:val="en-GB"/>
        </w:rPr>
        <w:t>another group fell less (</w:t>
      </w:r>
      <w:r w:rsidR="004F24B2" w:rsidRPr="00FF46A7">
        <w:rPr>
          <w:color w:val="000000" w:themeColor="text1"/>
          <w:lang w:val="en-GB"/>
        </w:rPr>
        <w:t xml:space="preserve">n=97, </w:t>
      </w:r>
      <w:r w:rsidR="00EA29E6" w:rsidRPr="00FF46A7">
        <w:rPr>
          <w:color w:val="000000" w:themeColor="text1"/>
          <w:lang w:val="en-GB"/>
        </w:rPr>
        <w:t>25.</w:t>
      </w:r>
      <w:r w:rsidR="00D22D9F" w:rsidRPr="00FF46A7">
        <w:rPr>
          <w:color w:val="000000" w:themeColor="text1"/>
          <w:lang w:val="en-GB"/>
        </w:rPr>
        <w:t>2</w:t>
      </w:r>
      <w:r w:rsidR="00EA29E6" w:rsidRPr="00FF46A7">
        <w:rPr>
          <w:color w:val="000000" w:themeColor="text1"/>
          <w:lang w:val="en-GB"/>
        </w:rPr>
        <w:t>%</w:t>
      </w:r>
      <w:r w:rsidR="00D22D9F" w:rsidRPr="00FF46A7">
        <w:rPr>
          <w:color w:val="000000" w:themeColor="text1"/>
          <w:lang w:val="en-GB"/>
        </w:rPr>
        <w:t xml:space="preserve">). </w:t>
      </w:r>
      <w:r w:rsidR="00EA29E6" w:rsidRPr="00FF46A7">
        <w:rPr>
          <w:color w:val="000000" w:themeColor="text1"/>
          <w:lang w:val="en-GB"/>
        </w:rPr>
        <w:t xml:space="preserve">The result </w:t>
      </w:r>
      <w:r w:rsidR="00065FC4" w:rsidRPr="00FF46A7">
        <w:rPr>
          <w:color w:val="000000" w:themeColor="text1"/>
          <w:lang w:val="en-GB"/>
        </w:rPr>
        <w:t xml:space="preserve">by Chi square test </w:t>
      </w:r>
      <w:r w:rsidR="00D22D9F" w:rsidRPr="00FF46A7">
        <w:rPr>
          <w:color w:val="000000" w:themeColor="text1"/>
          <w:lang w:val="en-GB"/>
        </w:rPr>
        <w:t xml:space="preserve">showed </w:t>
      </w:r>
      <w:r w:rsidR="006D6CCF" w:rsidRPr="00FF46A7">
        <w:rPr>
          <w:color w:val="000000" w:themeColor="text1"/>
          <w:lang w:val="en-GB"/>
        </w:rPr>
        <w:t xml:space="preserve">a </w:t>
      </w:r>
      <w:r w:rsidR="00F878F6">
        <w:rPr>
          <w:color w:val="000000" w:themeColor="text1"/>
          <w:lang w:val="en-GB"/>
        </w:rPr>
        <w:t xml:space="preserve">border line </w:t>
      </w:r>
      <w:r w:rsidR="00EA29E6" w:rsidRPr="00FF46A7">
        <w:rPr>
          <w:color w:val="000000" w:themeColor="text1"/>
          <w:lang w:val="en-GB"/>
        </w:rPr>
        <w:t>significant association</w:t>
      </w:r>
      <w:r w:rsidR="004F24B2" w:rsidRPr="00FF46A7">
        <w:rPr>
          <w:color w:val="000000" w:themeColor="text1"/>
          <w:lang w:val="en-GB"/>
        </w:rPr>
        <w:t xml:space="preserve"> but it was not relevant </w:t>
      </w:r>
      <w:r w:rsidR="00F878F6">
        <w:rPr>
          <w:color w:val="000000" w:themeColor="text1"/>
          <w:lang w:val="en-GB"/>
        </w:rPr>
        <w:t>when</w:t>
      </w:r>
      <w:r w:rsidR="004F24B2" w:rsidRPr="00FF46A7">
        <w:rPr>
          <w:color w:val="000000" w:themeColor="text1"/>
          <w:lang w:val="en-GB"/>
        </w:rPr>
        <w:t xml:space="preserve"> Odd</w:t>
      </w:r>
      <w:r w:rsidR="00F878F6">
        <w:rPr>
          <w:color w:val="000000" w:themeColor="text1"/>
          <w:lang w:val="en-GB"/>
        </w:rPr>
        <w:t>s</w:t>
      </w:r>
      <w:r w:rsidR="004F24B2" w:rsidRPr="00FF46A7">
        <w:rPr>
          <w:color w:val="000000" w:themeColor="text1"/>
          <w:lang w:val="en-GB"/>
        </w:rPr>
        <w:t xml:space="preserve"> Ratio </w:t>
      </w:r>
      <w:r w:rsidR="00F878F6">
        <w:rPr>
          <w:color w:val="000000" w:themeColor="text1"/>
          <w:lang w:val="en-GB"/>
        </w:rPr>
        <w:t>was calculated</w:t>
      </w:r>
      <w:r w:rsidR="004F24B2" w:rsidRPr="00FF46A7">
        <w:rPr>
          <w:color w:val="000000" w:themeColor="text1"/>
          <w:lang w:val="en-GB"/>
        </w:rPr>
        <w:t xml:space="preserve"> (see table 11). The result of this variable was uncertain, </w:t>
      </w:r>
      <w:r w:rsidR="00F878F6">
        <w:rPr>
          <w:color w:val="000000" w:themeColor="text1"/>
          <w:lang w:val="en-GB"/>
        </w:rPr>
        <w:t xml:space="preserve">it may be </w:t>
      </w:r>
      <w:r w:rsidR="004F24B2" w:rsidRPr="00FF46A7">
        <w:rPr>
          <w:color w:val="000000" w:themeColor="text1"/>
          <w:lang w:val="en-GB"/>
        </w:rPr>
        <w:t>affected by the s</w:t>
      </w:r>
      <w:r w:rsidR="00F878F6">
        <w:rPr>
          <w:color w:val="000000" w:themeColor="text1"/>
          <w:lang w:val="en-GB"/>
        </w:rPr>
        <w:t>ample size</w:t>
      </w:r>
      <w:r w:rsidR="004F24B2" w:rsidRPr="00FF46A7">
        <w:rPr>
          <w:color w:val="000000" w:themeColor="text1"/>
          <w:lang w:val="en-GB"/>
        </w:rPr>
        <w:t>.</w:t>
      </w:r>
      <w:r w:rsidR="00EA29E6" w:rsidRPr="00FF46A7">
        <w:rPr>
          <w:color w:val="000000" w:themeColor="text1"/>
          <w:lang w:val="en-GB"/>
        </w:rPr>
        <w:t xml:space="preserve"> </w:t>
      </w:r>
    </w:p>
    <w:p w14:paraId="39A6B400" w14:textId="7DCC207E" w:rsidR="00900C0F" w:rsidRPr="005973E1" w:rsidRDefault="001B3A62" w:rsidP="00C9216F">
      <w:pPr>
        <w:spacing w:line="480" w:lineRule="auto"/>
        <w:ind w:firstLine="720"/>
        <w:jc w:val="both"/>
        <w:rPr>
          <w:color w:val="000000" w:themeColor="text1"/>
          <w:lang w:val="en-GB"/>
        </w:rPr>
      </w:pPr>
      <w:r w:rsidRPr="005973E1">
        <w:rPr>
          <w:color w:val="000000" w:themeColor="text1"/>
          <w:lang w:val="en-GB"/>
        </w:rPr>
        <w:t>O</w:t>
      </w:r>
      <w:r w:rsidR="007A7E1C" w:rsidRPr="005973E1">
        <w:rPr>
          <w:color w:val="000000" w:themeColor="text1"/>
          <w:lang w:val="en-GB"/>
        </w:rPr>
        <w:t xml:space="preserve">ne-fourth </w:t>
      </w:r>
      <w:r w:rsidRPr="005973E1">
        <w:rPr>
          <w:lang w:val="en-GB"/>
        </w:rPr>
        <w:t xml:space="preserve">of participants who did not have </w:t>
      </w:r>
      <w:r w:rsidRPr="005973E1">
        <w:rPr>
          <w:color w:val="000000" w:themeColor="text1"/>
          <w:lang w:val="en-GB"/>
        </w:rPr>
        <w:t>broken things around their houses</w:t>
      </w:r>
      <w:r w:rsidR="006D6CCF">
        <w:rPr>
          <w:color w:val="000000" w:themeColor="text1"/>
          <w:lang w:val="en-GB"/>
        </w:rPr>
        <w:t>,</w:t>
      </w:r>
      <w:r w:rsidR="007A7E1C" w:rsidRPr="005973E1">
        <w:rPr>
          <w:color w:val="000000" w:themeColor="text1"/>
          <w:lang w:val="en-GB"/>
        </w:rPr>
        <w:t xml:space="preserve"> </w:t>
      </w:r>
      <w:r w:rsidRPr="005973E1">
        <w:rPr>
          <w:color w:val="000000" w:themeColor="text1"/>
          <w:lang w:val="en-GB"/>
        </w:rPr>
        <w:t>fell</w:t>
      </w:r>
      <w:r w:rsidR="001C74AD" w:rsidRPr="005973E1">
        <w:rPr>
          <w:color w:val="000000" w:themeColor="text1"/>
          <w:lang w:val="en-GB"/>
        </w:rPr>
        <w:t xml:space="preserve"> (n=116)</w:t>
      </w:r>
      <w:r w:rsidRPr="005973E1">
        <w:rPr>
          <w:color w:val="000000" w:themeColor="text1"/>
          <w:lang w:val="en-GB"/>
        </w:rPr>
        <w:t xml:space="preserve">, while the </w:t>
      </w:r>
      <w:r w:rsidR="007A7E1C" w:rsidRPr="005973E1">
        <w:rPr>
          <w:color w:val="000000" w:themeColor="text1"/>
          <w:lang w:val="en-GB"/>
        </w:rPr>
        <w:t>other group f</w:t>
      </w:r>
      <w:r w:rsidRPr="005973E1">
        <w:rPr>
          <w:color w:val="000000" w:themeColor="text1"/>
          <w:lang w:val="en-GB"/>
        </w:rPr>
        <w:t>e</w:t>
      </w:r>
      <w:r w:rsidR="007A7E1C" w:rsidRPr="005973E1">
        <w:rPr>
          <w:color w:val="000000" w:themeColor="text1"/>
          <w:lang w:val="en-GB"/>
        </w:rPr>
        <w:t xml:space="preserve">ll </w:t>
      </w:r>
      <w:r w:rsidRPr="005973E1">
        <w:rPr>
          <w:color w:val="000000" w:themeColor="text1"/>
          <w:lang w:val="en-GB"/>
        </w:rPr>
        <w:t>more</w:t>
      </w:r>
      <w:r w:rsidR="007A7E1C" w:rsidRPr="005973E1">
        <w:rPr>
          <w:color w:val="000000" w:themeColor="text1"/>
          <w:lang w:val="en-GB"/>
        </w:rPr>
        <w:t xml:space="preserve"> but no significant association </w:t>
      </w:r>
      <w:r w:rsidR="00065FC4" w:rsidRPr="005973E1">
        <w:rPr>
          <w:color w:val="000000" w:themeColor="text1"/>
          <w:lang w:val="en-GB"/>
        </w:rPr>
        <w:t xml:space="preserve">was </w:t>
      </w:r>
      <w:r w:rsidR="00784986" w:rsidRPr="005973E1">
        <w:rPr>
          <w:color w:val="000000" w:themeColor="text1"/>
          <w:lang w:val="en-GB"/>
        </w:rPr>
        <w:t xml:space="preserve">reported. The study in </w:t>
      </w:r>
      <w:r w:rsidR="006D6CCF">
        <w:rPr>
          <w:color w:val="000000" w:themeColor="text1"/>
          <w:lang w:val="en-GB"/>
        </w:rPr>
        <w:t xml:space="preserve">a </w:t>
      </w:r>
      <w:r w:rsidR="001C74AD" w:rsidRPr="005973E1">
        <w:rPr>
          <w:color w:val="000000" w:themeColor="text1"/>
          <w:lang w:val="en-GB"/>
        </w:rPr>
        <w:t>slope</w:t>
      </w:r>
      <w:r w:rsidR="006D6CCF">
        <w:rPr>
          <w:color w:val="000000" w:themeColor="text1"/>
          <w:lang w:val="en-GB"/>
        </w:rPr>
        <w:t>d</w:t>
      </w:r>
      <w:r w:rsidR="006A7A0C" w:rsidRPr="005973E1">
        <w:rPr>
          <w:color w:val="000000" w:themeColor="text1"/>
          <w:lang w:val="en-GB"/>
        </w:rPr>
        <w:t xml:space="preserve"> pathway</w:t>
      </w:r>
      <w:r w:rsidR="007A7E1C" w:rsidRPr="005973E1">
        <w:rPr>
          <w:color w:val="000000" w:themeColor="text1"/>
          <w:lang w:val="en-GB"/>
        </w:rPr>
        <w:t xml:space="preserve"> in front of </w:t>
      </w:r>
      <w:r w:rsidR="006D6CCF">
        <w:rPr>
          <w:color w:val="000000" w:themeColor="text1"/>
          <w:lang w:val="en-GB"/>
        </w:rPr>
        <w:t xml:space="preserve">the </w:t>
      </w:r>
      <w:r w:rsidR="00784986" w:rsidRPr="005973E1">
        <w:rPr>
          <w:color w:val="000000" w:themeColor="text1"/>
          <w:lang w:val="en-GB"/>
        </w:rPr>
        <w:t>elders’</w:t>
      </w:r>
      <w:r w:rsidR="007A7E1C" w:rsidRPr="005973E1">
        <w:rPr>
          <w:color w:val="000000" w:themeColor="text1"/>
          <w:lang w:val="en-GB"/>
        </w:rPr>
        <w:t xml:space="preserve"> houses </w:t>
      </w:r>
      <w:r w:rsidR="00784986" w:rsidRPr="005973E1">
        <w:rPr>
          <w:color w:val="000000" w:themeColor="text1"/>
          <w:lang w:val="en-GB"/>
        </w:rPr>
        <w:t>found more participants who had</w:t>
      </w:r>
      <w:r w:rsidR="001C74AD" w:rsidRPr="005973E1">
        <w:rPr>
          <w:color w:val="000000" w:themeColor="text1"/>
          <w:lang w:val="en-GB"/>
        </w:rPr>
        <w:t xml:space="preserve"> </w:t>
      </w:r>
      <w:r w:rsidR="006D6CCF">
        <w:rPr>
          <w:color w:val="000000" w:themeColor="text1"/>
          <w:lang w:val="en-GB"/>
        </w:rPr>
        <w:t>this</w:t>
      </w:r>
      <w:r w:rsidR="00784986" w:rsidRPr="005973E1">
        <w:rPr>
          <w:color w:val="000000" w:themeColor="text1"/>
          <w:lang w:val="en-GB"/>
        </w:rPr>
        <w:t xml:space="preserve"> fell more</w:t>
      </w:r>
      <w:r w:rsidR="001C74AD" w:rsidRPr="005973E1">
        <w:rPr>
          <w:color w:val="000000" w:themeColor="text1"/>
          <w:lang w:val="en-GB"/>
        </w:rPr>
        <w:t xml:space="preserve"> (n=9,</w:t>
      </w:r>
      <w:r w:rsidR="005673F6">
        <w:rPr>
          <w:color w:val="000000" w:themeColor="text1"/>
          <w:lang w:val="en-GB"/>
        </w:rPr>
        <w:t xml:space="preserve"> </w:t>
      </w:r>
      <w:r w:rsidR="001C74AD" w:rsidRPr="005973E1">
        <w:rPr>
          <w:color w:val="000000" w:themeColor="text1"/>
          <w:lang w:val="en-GB"/>
        </w:rPr>
        <w:t>50%)</w:t>
      </w:r>
      <w:r w:rsidR="00784986" w:rsidRPr="005973E1">
        <w:rPr>
          <w:color w:val="000000" w:themeColor="text1"/>
          <w:lang w:val="en-GB"/>
        </w:rPr>
        <w:t xml:space="preserve"> than who did not</w:t>
      </w:r>
      <w:r w:rsidR="001C74AD" w:rsidRPr="005973E1">
        <w:rPr>
          <w:color w:val="000000" w:themeColor="text1"/>
          <w:lang w:val="en-GB"/>
        </w:rPr>
        <w:t xml:space="preserve"> (n=112,</w:t>
      </w:r>
      <w:r w:rsidR="005673F6">
        <w:rPr>
          <w:color w:val="000000" w:themeColor="text1"/>
          <w:lang w:val="en-GB"/>
        </w:rPr>
        <w:t xml:space="preserve"> </w:t>
      </w:r>
      <w:r w:rsidR="001C74AD" w:rsidRPr="005973E1">
        <w:rPr>
          <w:color w:val="000000" w:themeColor="text1"/>
          <w:lang w:val="en-GB"/>
        </w:rPr>
        <w:t>25.9%)</w:t>
      </w:r>
      <w:r w:rsidR="00784986" w:rsidRPr="005973E1">
        <w:rPr>
          <w:color w:val="000000" w:themeColor="text1"/>
          <w:lang w:val="en-GB"/>
        </w:rPr>
        <w:t>.</w:t>
      </w:r>
      <w:r w:rsidR="007A7E1C" w:rsidRPr="005973E1">
        <w:rPr>
          <w:color w:val="000000" w:themeColor="text1"/>
          <w:lang w:val="en-GB"/>
        </w:rPr>
        <w:t xml:space="preserve"> </w:t>
      </w:r>
      <w:r w:rsidR="00065FC4" w:rsidRPr="005973E1">
        <w:rPr>
          <w:color w:val="000000" w:themeColor="text1"/>
          <w:lang w:val="en-GB"/>
        </w:rPr>
        <w:t>The result</w:t>
      </w:r>
      <w:r w:rsidR="006D6CCF">
        <w:rPr>
          <w:color w:val="000000" w:themeColor="text1"/>
          <w:lang w:val="en-GB"/>
        </w:rPr>
        <w:t>s</w:t>
      </w:r>
      <w:r w:rsidR="00065FC4" w:rsidRPr="005973E1">
        <w:rPr>
          <w:color w:val="000000" w:themeColor="text1"/>
          <w:lang w:val="en-GB"/>
        </w:rPr>
        <w:t xml:space="preserve"> </w:t>
      </w:r>
      <w:r w:rsidR="007A7E1C" w:rsidRPr="005973E1">
        <w:rPr>
          <w:color w:val="000000" w:themeColor="text1"/>
          <w:lang w:val="en-GB"/>
        </w:rPr>
        <w:t xml:space="preserve">showed </w:t>
      </w:r>
      <w:r w:rsidR="00784986" w:rsidRPr="005973E1">
        <w:rPr>
          <w:color w:val="000000" w:themeColor="text1"/>
          <w:lang w:val="en-GB"/>
        </w:rPr>
        <w:t xml:space="preserve">the odds of falls </w:t>
      </w:r>
      <w:r w:rsidR="00784986" w:rsidRPr="005973E1">
        <w:rPr>
          <w:color w:val="000000" w:themeColor="text1"/>
          <w:lang w:val="en-GB"/>
        </w:rPr>
        <w:lastRenderedPageBreak/>
        <w:t xml:space="preserve">among </w:t>
      </w:r>
      <w:r w:rsidR="00065FC4" w:rsidRPr="005973E1">
        <w:rPr>
          <w:color w:val="000000" w:themeColor="text1"/>
          <w:lang w:val="en-GB"/>
        </w:rPr>
        <w:t xml:space="preserve">participants who had </w:t>
      </w:r>
      <w:r w:rsidR="006D6CCF">
        <w:rPr>
          <w:color w:val="000000" w:themeColor="text1"/>
          <w:lang w:val="en-GB"/>
        </w:rPr>
        <w:t xml:space="preserve">an </w:t>
      </w:r>
      <w:r w:rsidR="00065FC4" w:rsidRPr="005973E1">
        <w:rPr>
          <w:color w:val="000000" w:themeColor="text1"/>
          <w:lang w:val="en-GB"/>
        </w:rPr>
        <w:t>incline</w:t>
      </w:r>
      <w:r w:rsidR="006D6CCF">
        <w:rPr>
          <w:color w:val="000000" w:themeColor="text1"/>
          <w:lang w:val="en-GB"/>
        </w:rPr>
        <w:t>d</w:t>
      </w:r>
      <w:r w:rsidR="00065FC4" w:rsidRPr="005973E1">
        <w:rPr>
          <w:color w:val="000000" w:themeColor="text1"/>
          <w:lang w:val="en-GB"/>
        </w:rPr>
        <w:t xml:space="preserve"> pathway </w:t>
      </w:r>
      <w:r w:rsidR="00784986" w:rsidRPr="005973E1">
        <w:rPr>
          <w:color w:val="000000" w:themeColor="text1"/>
          <w:lang w:val="en-GB"/>
        </w:rPr>
        <w:t xml:space="preserve">were </w:t>
      </w:r>
      <w:r w:rsidR="00F61274" w:rsidRPr="005973E1">
        <w:rPr>
          <w:color w:val="000000" w:themeColor="text1"/>
          <w:lang w:val="en-GB"/>
        </w:rPr>
        <w:t>almost 3</w:t>
      </w:r>
      <w:r w:rsidR="00065FC4" w:rsidRPr="005973E1">
        <w:rPr>
          <w:color w:val="000000" w:themeColor="text1"/>
          <w:lang w:val="en-GB"/>
        </w:rPr>
        <w:t xml:space="preserve"> time</w:t>
      </w:r>
      <w:r w:rsidR="00F61274" w:rsidRPr="005973E1">
        <w:rPr>
          <w:color w:val="000000" w:themeColor="text1"/>
          <w:lang w:val="en-GB"/>
        </w:rPr>
        <w:t>s</w:t>
      </w:r>
      <w:r w:rsidR="00065FC4" w:rsidRPr="005973E1">
        <w:rPr>
          <w:color w:val="000000" w:themeColor="text1"/>
          <w:lang w:val="en-GB"/>
        </w:rPr>
        <w:t xml:space="preserve"> </w:t>
      </w:r>
      <w:r w:rsidR="00784986" w:rsidRPr="005973E1">
        <w:rPr>
          <w:color w:val="000000" w:themeColor="text1"/>
          <w:lang w:val="en-GB"/>
        </w:rPr>
        <w:t>greater than</w:t>
      </w:r>
      <w:r w:rsidR="00065FC4" w:rsidRPr="005973E1">
        <w:rPr>
          <w:color w:val="000000" w:themeColor="text1"/>
          <w:lang w:val="en-GB"/>
        </w:rPr>
        <w:t xml:space="preserve"> those who did not </w:t>
      </w:r>
      <w:r w:rsidR="00784986" w:rsidRPr="005973E1">
        <w:rPr>
          <w:color w:val="000000" w:themeColor="text1"/>
          <w:lang w:val="en-GB"/>
        </w:rPr>
        <w:t xml:space="preserve">have </w:t>
      </w:r>
      <w:r w:rsidR="00065FC4" w:rsidRPr="005973E1">
        <w:rPr>
          <w:color w:val="000000" w:themeColor="text1"/>
          <w:lang w:val="en-GB"/>
        </w:rPr>
        <w:t>(</w:t>
      </w:r>
      <w:r w:rsidR="00784986" w:rsidRPr="005973E1">
        <w:rPr>
          <w:color w:val="000000" w:themeColor="text1"/>
          <w:lang w:val="en-GB"/>
        </w:rPr>
        <w:t>see table 1</w:t>
      </w:r>
      <w:r w:rsidR="001C74AD" w:rsidRPr="005973E1">
        <w:rPr>
          <w:color w:val="000000" w:themeColor="text1"/>
          <w:lang w:val="en-GB"/>
        </w:rPr>
        <w:t>1</w:t>
      </w:r>
      <w:r w:rsidR="00065FC4" w:rsidRPr="005973E1">
        <w:rPr>
          <w:color w:val="000000" w:themeColor="text1"/>
          <w:lang w:val="en-GB"/>
        </w:rPr>
        <w:t>)</w:t>
      </w:r>
      <w:r w:rsidR="00811CFF" w:rsidRPr="005973E1">
        <w:rPr>
          <w:color w:val="000000" w:themeColor="text1"/>
          <w:lang w:val="en-GB"/>
        </w:rPr>
        <w:t>.</w:t>
      </w:r>
      <w:r w:rsidR="007A7E1C" w:rsidRPr="005973E1">
        <w:rPr>
          <w:color w:val="000000" w:themeColor="text1"/>
          <w:lang w:val="en-GB"/>
        </w:rPr>
        <w:t xml:space="preserve"> </w:t>
      </w:r>
    </w:p>
    <w:p w14:paraId="4B542962" w14:textId="3935DA89" w:rsidR="00594FF3" w:rsidRPr="00F855BD" w:rsidRDefault="00F855BD" w:rsidP="007C6C70">
      <w:pPr>
        <w:pStyle w:val="Caption"/>
        <w:jc w:val="center"/>
        <w:rPr>
          <w:color w:val="000000" w:themeColor="text1"/>
          <w:sz w:val="22"/>
          <w:lang w:val="en-GB"/>
        </w:rPr>
      </w:pPr>
      <w:bookmarkStart w:id="16" w:name="_Toc48114149"/>
      <w:r w:rsidRPr="00F855BD">
        <w:rPr>
          <w:color w:val="000000" w:themeColor="text1"/>
          <w:sz w:val="22"/>
        </w:rPr>
        <w:t xml:space="preserve">Table </w:t>
      </w:r>
      <w:r w:rsidRPr="00F855BD">
        <w:rPr>
          <w:color w:val="000000" w:themeColor="text1"/>
          <w:sz w:val="22"/>
        </w:rPr>
        <w:fldChar w:fldCharType="begin"/>
      </w:r>
      <w:r w:rsidRPr="00F855BD">
        <w:rPr>
          <w:color w:val="000000" w:themeColor="text1"/>
          <w:sz w:val="22"/>
        </w:rPr>
        <w:instrText xml:space="preserve"> SEQ Table \* ARABIC </w:instrText>
      </w:r>
      <w:r w:rsidRPr="00F855BD">
        <w:rPr>
          <w:color w:val="000000" w:themeColor="text1"/>
          <w:sz w:val="22"/>
        </w:rPr>
        <w:fldChar w:fldCharType="separate"/>
      </w:r>
      <w:r>
        <w:rPr>
          <w:noProof/>
          <w:color w:val="000000" w:themeColor="text1"/>
          <w:sz w:val="22"/>
        </w:rPr>
        <w:t>11</w:t>
      </w:r>
      <w:r w:rsidRPr="00F855BD">
        <w:rPr>
          <w:color w:val="000000" w:themeColor="text1"/>
          <w:sz w:val="22"/>
        </w:rPr>
        <w:fldChar w:fldCharType="end"/>
      </w:r>
      <w:r w:rsidRPr="00F855BD">
        <w:rPr>
          <w:color w:val="000000" w:themeColor="text1"/>
          <w:sz w:val="22"/>
        </w:rPr>
        <w:t xml:space="preserve"> Bivariate analysis of outdoor </w:t>
      </w:r>
      <w:proofErr w:type="gramStart"/>
      <w:r w:rsidRPr="00F855BD">
        <w:rPr>
          <w:color w:val="000000" w:themeColor="text1"/>
          <w:sz w:val="22"/>
        </w:rPr>
        <w:t>environmental  factors</w:t>
      </w:r>
      <w:proofErr w:type="gramEnd"/>
      <w:r w:rsidRPr="00F855BD">
        <w:rPr>
          <w:color w:val="000000" w:themeColor="text1"/>
          <w:sz w:val="22"/>
        </w:rPr>
        <w:t xml:space="preserve"> with falls in a survey in Eastern Thailand 2018</w:t>
      </w:r>
      <w:bookmarkEnd w:id="16"/>
    </w:p>
    <w:tbl>
      <w:tblPr>
        <w:tblStyle w:val="TableGrid"/>
        <w:tblW w:w="9067" w:type="dxa"/>
        <w:tblLook w:val="04A0" w:firstRow="1" w:lastRow="0" w:firstColumn="1" w:lastColumn="0" w:noHBand="0" w:noVBand="1"/>
      </w:tblPr>
      <w:tblGrid>
        <w:gridCol w:w="2687"/>
        <w:gridCol w:w="1274"/>
        <w:gridCol w:w="1275"/>
        <w:gridCol w:w="996"/>
        <w:gridCol w:w="1560"/>
        <w:gridCol w:w="1275"/>
      </w:tblGrid>
      <w:tr w:rsidR="001374AA" w:rsidRPr="005973E1" w14:paraId="261020DF" w14:textId="77777777" w:rsidTr="00A40EAF">
        <w:tc>
          <w:tcPr>
            <w:tcW w:w="2687" w:type="dxa"/>
          </w:tcPr>
          <w:p w14:paraId="76C47615" w14:textId="3A799865" w:rsidR="001374AA" w:rsidRPr="005973E1" w:rsidRDefault="002D6B9C" w:rsidP="007C6C70">
            <w:pPr>
              <w:rPr>
                <w:color w:val="000000" w:themeColor="text1"/>
                <w:lang w:val="en-GB"/>
              </w:rPr>
            </w:pPr>
            <w:r>
              <w:rPr>
                <w:color w:val="000000" w:themeColor="text1"/>
                <w:lang w:val="en-GB"/>
              </w:rPr>
              <w:t>Characteristic</w:t>
            </w:r>
          </w:p>
        </w:tc>
        <w:tc>
          <w:tcPr>
            <w:tcW w:w="1274" w:type="dxa"/>
          </w:tcPr>
          <w:p w14:paraId="69F2E987" w14:textId="77777777" w:rsidR="001374AA" w:rsidRPr="005973E1" w:rsidRDefault="001374AA" w:rsidP="007C6C70">
            <w:pPr>
              <w:rPr>
                <w:color w:val="000000" w:themeColor="text1"/>
                <w:lang w:val="en-GB"/>
              </w:rPr>
            </w:pPr>
            <w:r w:rsidRPr="005973E1">
              <w:rPr>
                <w:color w:val="000000" w:themeColor="text1"/>
                <w:lang w:val="en-GB"/>
              </w:rPr>
              <w:t>Falls</w:t>
            </w:r>
          </w:p>
          <w:p w14:paraId="26F5E172" w14:textId="1C62F759" w:rsidR="001374AA" w:rsidRPr="005973E1" w:rsidRDefault="001374AA" w:rsidP="007C6C70">
            <w:pPr>
              <w:rPr>
                <w:color w:val="000000" w:themeColor="text1"/>
                <w:lang w:val="en-GB"/>
              </w:rPr>
            </w:pPr>
            <w:r w:rsidRPr="005973E1">
              <w:rPr>
                <w:color w:val="000000" w:themeColor="text1"/>
                <w:lang w:val="en-GB"/>
              </w:rPr>
              <w:t xml:space="preserve">(% </w:t>
            </w:r>
            <w:proofErr w:type="gramStart"/>
            <w:r w:rsidR="002D6B9C">
              <w:rPr>
                <w:color w:val="000000" w:themeColor="text1"/>
                <w:vertAlign w:val="superscript"/>
                <w:lang w:val="en-GB"/>
              </w:rPr>
              <w:t>a</w:t>
            </w:r>
            <w:r w:rsidR="00BC1E11" w:rsidRPr="005973E1">
              <w:rPr>
                <w:color w:val="000000" w:themeColor="text1"/>
                <w:lang w:val="en-GB"/>
              </w:rPr>
              <w:t xml:space="preserve"> </w:t>
            </w:r>
            <w:r w:rsidRPr="005973E1">
              <w:rPr>
                <w:color w:val="000000" w:themeColor="text1"/>
                <w:lang w:val="en-GB"/>
              </w:rPr>
              <w:t>)</w:t>
            </w:r>
            <w:proofErr w:type="gramEnd"/>
          </w:p>
        </w:tc>
        <w:tc>
          <w:tcPr>
            <w:tcW w:w="1275" w:type="dxa"/>
          </w:tcPr>
          <w:p w14:paraId="41D6A07D" w14:textId="77777777" w:rsidR="001374AA" w:rsidRPr="005973E1" w:rsidRDefault="001374AA" w:rsidP="007C6C70">
            <w:pPr>
              <w:rPr>
                <w:color w:val="000000" w:themeColor="text1"/>
                <w:lang w:val="en-GB"/>
              </w:rPr>
            </w:pPr>
            <w:r w:rsidRPr="005973E1">
              <w:rPr>
                <w:color w:val="000000" w:themeColor="text1"/>
                <w:lang w:val="en-GB"/>
              </w:rPr>
              <w:t>None-falls</w:t>
            </w:r>
          </w:p>
          <w:p w14:paraId="61D7BF96" w14:textId="2262CD1B" w:rsidR="001374AA" w:rsidRPr="005973E1" w:rsidRDefault="001374AA" w:rsidP="007C6C70">
            <w:pPr>
              <w:rPr>
                <w:color w:val="000000" w:themeColor="text1"/>
                <w:lang w:val="en-GB"/>
              </w:rPr>
            </w:pPr>
            <w:r w:rsidRPr="005973E1">
              <w:rPr>
                <w:color w:val="000000" w:themeColor="text1"/>
                <w:lang w:val="en-GB"/>
              </w:rPr>
              <w:t xml:space="preserve">(% </w:t>
            </w:r>
            <w:r w:rsidR="002D6B9C">
              <w:rPr>
                <w:color w:val="000000" w:themeColor="text1"/>
                <w:vertAlign w:val="superscript"/>
                <w:lang w:val="en-GB"/>
              </w:rPr>
              <w:t>a</w:t>
            </w:r>
            <w:r w:rsidRPr="005973E1">
              <w:rPr>
                <w:color w:val="000000" w:themeColor="text1"/>
                <w:lang w:val="en-GB"/>
              </w:rPr>
              <w:t>)</w:t>
            </w:r>
          </w:p>
        </w:tc>
        <w:tc>
          <w:tcPr>
            <w:tcW w:w="996" w:type="dxa"/>
          </w:tcPr>
          <w:p w14:paraId="2CDDD814" w14:textId="77777777" w:rsidR="001374AA" w:rsidRPr="005973E1" w:rsidRDefault="001374AA" w:rsidP="007C6C70">
            <w:pPr>
              <w:rPr>
                <w:color w:val="000000" w:themeColor="text1"/>
                <w:lang w:val="en-GB"/>
              </w:rPr>
            </w:pPr>
            <w:r w:rsidRPr="005973E1">
              <w:rPr>
                <w:color w:val="000000" w:themeColor="text1"/>
                <w:lang w:val="en-GB"/>
              </w:rPr>
              <w:t>OR</w:t>
            </w:r>
          </w:p>
        </w:tc>
        <w:tc>
          <w:tcPr>
            <w:tcW w:w="1560" w:type="dxa"/>
          </w:tcPr>
          <w:p w14:paraId="55B73109" w14:textId="77777777" w:rsidR="001374AA" w:rsidRPr="005973E1" w:rsidRDefault="001374AA" w:rsidP="007C6C70">
            <w:pPr>
              <w:rPr>
                <w:color w:val="000000" w:themeColor="text1"/>
                <w:lang w:val="en-GB"/>
              </w:rPr>
            </w:pPr>
            <w:r w:rsidRPr="005973E1">
              <w:rPr>
                <w:color w:val="000000" w:themeColor="text1"/>
                <w:lang w:val="en-GB"/>
              </w:rPr>
              <w:t>95% CI</w:t>
            </w:r>
          </w:p>
        </w:tc>
        <w:tc>
          <w:tcPr>
            <w:tcW w:w="1275" w:type="dxa"/>
          </w:tcPr>
          <w:p w14:paraId="6FE101D4" w14:textId="77777777" w:rsidR="001374AA" w:rsidRPr="005973E1" w:rsidRDefault="001374AA" w:rsidP="007C6C70">
            <w:pPr>
              <w:rPr>
                <w:color w:val="000000" w:themeColor="text1"/>
                <w:lang w:val="en-GB"/>
              </w:rPr>
            </w:pPr>
            <w:r w:rsidRPr="005973E1">
              <w:rPr>
                <w:color w:val="000000" w:themeColor="text1"/>
                <w:lang w:val="en-GB"/>
              </w:rPr>
              <w:t>p-value</w:t>
            </w:r>
          </w:p>
        </w:tc>
      </w:tr>
      <w:tr w:rsidR="001374AA" w:rsidRPr="005973E1" w14:paraId="4C886D81" w14:textId="77777777" w:rsidTr="00A40EAF">
        <w:tc>
          <w:tcPr>
            <w:tcW w:w="2687" w:type="dxa"/>
          </w:tcPr>
          <w:p w14:paraId="53C9D26B" w14:textId="77777777" w:rsidR="001374AA" w:rsidRPr="005973E1" w:rsidRDefault="001374AA" w:rsidP="007C6C70">
            <w:pPr>
              <w:rPr>
                <w:color w:val="000000" w:themeColor="text1"/>
                <w:lang w:val="en-GB"/>
              </w:rPr>
            </w:pPr>
            <w:r w:rsidRPr="005973E1">
              <w:rPr>
                <w:color w:val="000000" w:themeColor="text1"/>
                <w:lang w:val="en-GB"/>
              </w:rPr>
              <w:t>Wet pathway with stagnant</w:t>
            </w:r>
            <w:r w:rsidRPr="005973E1">
              <w:rPr>
                <w:color w:val="000000" w:themeColor="text1"/>
                <w:cs/>
                <w:lang w:val="en-GB"/>
              </w:rPr>
              <w:t xml:space="preserve"> </w:t>
            </w:r>
            <w:r w:rsidRPr="005973E1">
              <w:rPr>
                <w:color w:val="000000" w:themeColor="text1"/>
                <w:lang w:val="en-GB"/>
              </w:rPr>
              <w:t>water</w:t>
            </w:r>
          </w:p>
          <w:p w14:paraId="009A30AF" w14:textId="77777777" w:rsidR="001374AA" w:rsidRPr="005973E1" w:rsidRDefault="001374AA" w:rsidP="007C6C70">
            <w:pPr>
              <w:pStyle w:val="ListParagraph"/>
              <w:numPr>
                <w:ilvl w:val="0"/>
                <w:numId w:val="25"/>
              </w:numPr>
              <w:rPr>
                <w:color w:val="000000" w:themeColor="text1"/>
                <w:lang w:val="en-GB"/>
              </w:rPr>
            </w:pPr>
            <w:r w:rsidRPr="005973E1">
              <w:rPr>
                <w:color w:val="000000" w:themeColor="text1"/>
                <w:lang w:val="en-GB"/>
              </w:rPr>
              <w:t>Yes</w:t>
            </w:r>
          </w:p>
          <w:p w14:paraId="364A6CF0" w14:textId="77777777" w:rsidR="001374AA" w:rsidRPr="005973E1" w:rsidRDefault="001374AA" w:rsidP="007C6C70">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6041F1FA" w14:textId="77777777" w:rsidR="001374AA" w:rsidRPr="005973E1" w:rsidRDefault="001374AA" w:rsidP="007C6C70">
            <w:pPr>
              <w:rPr>
                <w:color w:val="000000" w:themeColor="text1"/>
                <w:lang w:val="en-GB"/>
              </w:rPr>
            </w:pPr>
          </w:p>
          <w:p w14:paraId="5CECF15D" w14:textId="77777777" w:rsidR="001374AA" w:rsidRPr="005973E1" w:rsidRDefault="001374AA" w:rsidP="007C6C70">
            <w:pPr>
              <w:rPr>
                <w:color w:val="000000" w:themeColor="text1"/>
                <w:lang w:val="en-GB"/>
              </w:rPr>
            </w:pPr>
          </w:p>
          <w:p w14:paraId="08F46C0F" w14:textId="77777777" w:rsidR="001374AA" w:rsidRPr="005973E1" w:rsidRDefault="001374AA" w:rsidP="007C6C70">
            <w:pPr>
              <w:rPr>
                <w:color w:val="000000" w:themeColor="text1"/>
                <w:lang w:val="en-GB"/>
              </w:rPr>
            </w:pPr>
            <w:r w:rsidRPr="005973E1">
              <w:rPr>
                <w:color w:val="000000" w:themeColor="text1"/>
                <w:lang w:val="en-GB"/>
              </w:rPr>
              <w:t>3 (25)</w:t>
            </w:r>
          </w:p>
          <w:p w14:paraId="23E224D0" w14:textId="77777777" w:rsidR="001374AA" w:rsidRPr="005973E1" w:rsidRDefault="001374AA" w:rsidP="007C6C70">
            <w:pPr>
              <w:rPr>
                <w:color w:val="000000" w:themeColor="text1"/>
                <w:lang w:val="en-GB"/>
              </w:rPr>
            </w:pPr>
            <w:r w:rsidRPr="005973E1">
              <w:rPr>
                <w:color w:val="000000" w:themeColor="text1"/>
                <w:lang w:val="en-GB"/>
              </w:rPr>
              <w:t>118 (26.9)</w:t>
            </w:r>
          </w:p>
        </w:tc>
        <w:tc>
          <w:tcPr>
            <w:tcW w:w="1275" w:type="dxa"/>
            <w:shd w:val="clear" w:color="auto" w:fill="auto"/>
          </w:tcPr>
          <w:p w14:paraId="35AAFD3B" w14:textId="77777777" w:rsidR="001374AA" w:rsidRPr="005973E1" w:rsidRDefault="001374AA" w:rsidP="007C6C70">
            <w:pPr>
              <w:rPr>
                <w:color w:val="000000" w:themeColor="text1"/>
                <w:lang w:val="en-GB"/>
              </w:rPr>
            </w:pPr>
          </w:p>
          <w:p w14:paraId="7BC186B7" w14:textId="77777777" w:rsidR="00932458" w:rsidRPr="005973E1" w:rsidRDefault="00932458" w:rsidP="007C6C70">
            <w:pPr>
              <w:rPr>
                <w:color w:val="000000" w:themeColor="text1"/>
                <w:lang w:val="en-GB"/>
              </w:rPr>
            </w:pPr>
          </w:p>
          <w:p w14:paraId="4A5A02DB" w14:textId="77777777" w:rsidR="00932458" w:rsidRPr="005973E1" w:rsidRDefault="00932458" w:rsidP="007C6C70">
            <w:pPr>
              <w:rPr>
                <w:color w:val="000000" w:themeColor="text1"/>
                <w:lang w:val="en-GB"/>
              </w:rPr>
            </w:pPr>
            <w:r w:rsidRPr="005973E1">
              <w:rPr>
                <w:color w:val="000000" w:themeColor="text1"/>
                <w:lang w:val="en-GB"/>
              </w:rPr>
              <w:t>9 (75)</w:t>
            </w:r>
          </w:p>
          <w:p w14:paraId="7A2C6672" w14:textId="77777777" w:rsidR="00932458" w:rsidRPr="005973E1" w:rsidRDefault="00932458" w:rsidP="007C6C70">
            <w:pPr>
              <w:rPr>
                <w:color w:val="000000" w:themeColor="text1"/>
                <w:lang w:val="en-GB"/>
              </w:rPr>
            </w:pPr>
            <w:r w:rsidRPr="005973E1">
              <w:rPr>
                <w:color w:val="000000" w:themeColor="text1"/>
                <w:lang w:val="en-GB"/>
              </w:rPr>
              <w:t>320 (73.1)</w:t>
            </w:r>
          </w:p>
        </w:tc>
        <w:tc>
          <w:tcPr>
            <w:tcW w:w="996" w:type="dxa"/>
            <w:shd w:val="clear" w:color="auto" w:fill="E7E6E6" w:themeFill="background2"/>
          </w:tcPr>
          <w:p w14:paraId="146309EB" w14:textId="77777777" w:rsidR="001374AA" w:rsidRPr="005973E1" w:rsidRDefault="001374AA" w:rsidP="007C6C70">
            <w:pPr>
              <w:rPr>
                <w:color w:val="000000" w:themeColor="text1"/>
                <w:lang w:val="en-GB"/>
              </w:rPr>
            </w:pPr>
          </w:p>
          <w:p w14:paraId="3680426E" w14:textId="77777777" w:rsidR="001374AA" w:rsidRPr="005973E1" w:rsidRDefault="001374AA" w:rsidP="007C6C70">
            <w:pPr>
              <w:rPr>
                <w:color w:val="000000" w:themeColor="text1"/>
                <w:lang w:val="en-GB"/>
              </w:rPr>
            </w:pPr>
          </w:p>
          <w:p w14:paraId="7181496E" w14:textId="77777777" w:rsidR="001374AA" w:rsidRPr="005973E1" w:rsidRDefault="001374AA" w:rsidP="007C6C70">
            <w:pPr>
              <w:rPr>
                <w:color w:val="000000" w:themeColor="text1"/>
                <w:lang w:val="en-GB"/>
              </w:rPr>
            </w:pPr>
            <w:r w:rsidRPr="005973E1">
              <w:rPr>
                <w:color w:val="000000" w:themeColor="text1"/>
                <w:lang w:val="en-GB"/>
              </w:rPr>
              <w:t>0.904</w:t>
            </w:r>
          </w:p>
          <w:p w14:paraId="07EAE824" w14:textId="77777777" w:rsidR="001374AA" w:rsidRPr="005973E1" w:rsidRDefault="001374AA" w:rsidP="007C6C70">
            <w:pPr>
              <w:rPr>
                <w:color w:val="000000" w:themeColor="text1"/>
                <w:lang w:val="en-GB"/>
              </w:rPr>
            </w:pPr>
            <w:r w:rsidRPr="005973E1">
              <w:rPr>
                <w:color w:val="000000" w:themeColor="text1"/>
                <w:lang w:val="en-GB"/>
              </w:rPr>
              <w:t>1</w:t>
            </w:r>
          </w:p>
        </w:tc>
        <w:tc>
          <w:tcPr>
            <w:tcW w:w="1560" w:type="dxa"/>
            <w:shd w:val="clear" w:color="auto" w:fill="E7E6E6" w:themeFill="background2"/>
          </w:tcPr>
          <w:p w14:paraId="59D86533" w14:textId="77777777" w:rsidR="001374AA" w:rsidRPr="005973E1" w:rsidRDefault="001374AA" w:rsidP="007C6C70">
            <w:pPr>
              <w:rPr>
                <w:color w:val="000000" w:themeColor="text1"/>
                <w:lang w:val="en-GB"/>
              </w:rPr>
            </w:pPr>
          </w:p>
          <w:p w14:paraId="5DAF313D" w14:textId="77777777" w:rsidR="001374AA" w:rsidRPr="005973E1" w:rsidRDefault="001374AA" w:rsidP="007C6C70">
            <w:pPr>
              <w:rPr>
                <w:color w:val="000000" w:themeColor="text1"/>
                <w:lang w:val="en-GB"/>
              </w:rPr>
            </w:pPr>
          </w:p>
          <w:p w14:paraId="2500D797" w14:textId="77777777" w:rsidR="001374AA" w:rsidRPr="005973E1" w:rsidRDefault="001374AA" w:rsidP="007C6C70">
            <w:pPr>
              <w:rPr>
                <w:color w:val="000000" w:themeColor="text1"/>
                <w:lang w:val="en-GB"/>
              </w:rPr>
            </w:pPr>
            <w:r w:rsidRPr="005973E1">
              <w:rPr>
                <w:color w:val="000000" w:themeColor="text1"/>
                <w:lang w:val="en-GB"/>
              </w:rPr>
              <w:t>0.241-3.396</w:t>
            </w:r>
          </w:p>
        </w:tc>
        <w:tc>
          <w:tcPr>
            <w:tcW w:w="1275" w:type="dxa"/>
          </w:tcPr>
          <w:p w14:paraId="2C5B7AF2" w14:textId="66887766" w:rsidR="001374AA" w:rsidRPr="002D6B9C" w:rsidRDefault="001374AA" w:rsidP="007C6C70">
            <w:pPr>
              <w:rPr>
                <w:color w:val="000000" w:themeColor="text1"/>
                <w:vertAlign w:val="superscript"/>
                <w:lang w:val="en-GB"/>
              </w:rPr>
            </w:pPr>
            <w:r w:rsidRPr="005973E1">
              <w:rPr>
                <w:color w:val="000000" w:themeColor="text1"/>
                <w:lang w:val="en-GB"/>
              </w:rPr>
              <w:t>1.000</w:t>
            </w:r>
            <w:r w:rsidR="002D6B9C">
              <w:rPr>
                <w:color w:val="000000" w:themeColor="text1"/>
                <w:vertAlign w:val="superscript"/>
                <w:lang w:val="en-GB"/>
              </w:rPr>
              <w:t>c</w:t>
            </w:r>
          </w:p>
        </w:tc>
      </w:tr>
      <w:tr w:rsidR="001374AA" w:rsidRPr="005973E1" w14:paraId="6F04AAB4" w14:textId="77777777" w:rsidTr="00A40EAF">
        <w:tc>
          <w:tcPr>
            <w:tcW w:w="2687" w:type="dxa"/>
          </w:tcPr>
          <w:p w14:paraId="28DDD4AB" w14:textId="77777777" w:rsidR="001374AA" w:rsidRPr="005973E1" w:rsidRDefault="001374AA" w:rsidP="008B377B">
            <w:pPr>
              <w:rPr>
                <w:color w:val="000000" w:themeColor="text1"/>
                <w:lang w:val="en-GB"/>
              </w:rPr>
            </w:pPr>
            <w:r w:rsidRPr="005973E1">
              <w:rPr>
                <w:color w:val="000000" w:themeColor="text1"/>
                <w:lang w:val="en-GB"/>
              </w:rPr>
              <w:t>Slippery ground</w:t>
            </w:r>
          </w:p>
          <w:p w14:paraId="61345FB0"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3147CC4A"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2A74F532" w14:textId="77777777" w:rsidR="001374AA" w:rsidRPr="005973E1" w:rsidRDefault="001374AA" w:rsidP="008B377B">
            <w:pPr>
              <w:rPr>
                <w:color w:val="000000" w:themeColor="text1"/>
                <w:lang w:val="en-GB"/>
              </w:rPr>
            </w:pPr>
          </w:p>
          <w:p w14:paraId="63EF4F7C" w14:textId="77777777" w:rsidR="001374AA" w:rsidRPr="005973E1" w:rsidRDefault="001374AA" w:rsidP="008B377B">
            <w:pPr>
              <w:rPr>
                <w:color w:val="000000" w:themeColor="text1"/>
                <w:lang w:val="en-GB"/>
              </w:rPr>
            </w:pPr>
            <w:r w:rsidRPr="005973E1">
              <w:rPr>
                <w:color w:val="000000" w:themeColor="text1"/>
                <w:lang w:val="en-GB"/>
              </w:rPr>
              <w:t>3 (25)</w:t>
            </w:r>
          </w:p>
          <w:p w14:paraId="6EC93D75" w14:textId="77777777" w:rsidR="001374AA" w:rsidRPr="005973E1" w:rsidRDefault="001374AA" w:rsidP="008B377B">
            <w:pPr>
              <w:rPr>
                <w:color w:val="000000" w:themeColor="text1"/>
                <w:lang w:val="en-GB"/>
              </w:rPr>
            </w:pPr>
            <w:r w:rsidRPr="005973E1">
              <w:rPr>
                <w:color w:val="000000" w:themeColor="text1"/>
                <w:lang w:val="en-GB"/>
              </w:rPr>
              <w:t>118 (26.9)</w:t>
            </w:r>
          </w:p>
        </w:tc>
        <w:tc>
          <w:tcPr>
            <w:tcW w:w="1275" w:type="dxa"/>
            <w:shd w:val="clear" w:color="auto" w:fill="auto"/>
          </w:tcPr>
          <w:p w14:paraId="3947A38C" w14:textId="77777777" w:rsidR="001374AA" w:rsidRPr="005973E1" w:rsidRDefault="001374AA" w:rsidP="008B377B">
            <w:pPr>
              <w:rPr>
                <w:color w:val="000000" w:themeColor="text1"/>
                <w:lang w:val="en-GB"/>
              </w:rPr>
            </w:pPr>
          </w:p>
          <w:p w14:paraId="0C59F706" w14:textId="77777777" w:rsidR="00932458" w:rsidRPr="005973E1" w:rsidRDefault="00932458" w:rsidP="008B377B">
            <w:pPr>
              <w:rPr>
                <w:color w:val="000000" w:themeColor="text1"/>
                <w:lang w:val="en-GB"/>
              </w:rPr>
            </w:pPr>
            <w:r w:rsidRPr="005973E1">
              <w:rPr>
                <w:color w:val="000000" w:themeColor="text1"/>
                <w:lang w:val="en-GB"/>
              </w:rPr>
              <w:t>9 (75)</w:t>
            </w:r>
          </w:p>
          <w:p w14:paraId="72664764" w14:textId="77777777" w:rsidR="00932458" w:rsidRPr="005973E1" w:rsidRDefault="00932458" w:rsidP="008B377B">
            <w:pPr>
              <w:rPr>
                <w:color w:val="000000" w:themeColor="text1"/>
                <w:lang w:val="en-GB"/>
              </w:rPr>
            </w:pPr>
            <w:r w:rsidRPr="005973E1">
              <w:rPr>
                <w:color w:val="000000" w:themeColor="text1"/>
                <w:lang w:val="en-GB"/>
              </w:rPr>
              <w:t>320 (73.1)</w:t>
            </w:r>
          </w:p>
        </w:tc>
        <w:tc>
          <w:tcPr>
            <w:tcW w:w="996" w:type="dxa"/>
            <w:shd w:val="clear" w:color="auto" w:fill="E7E6E6" w:themeFill="background2"/>
          </w:tcPr>
          <w:p w14:paraId="58CDB998" w14:textId="77777777" w:rsidR="001374AA" w:rsidRPr="005973E1" w:rsidRDefault="001374AA" w:rsidP="008B377B">
            <w:pPr>
              <w:rPr>
                <w:color w:val="000000" w:themeColor="text1"/>
                <w:lang w:val="en-GB"/>
              </w:rPr>
            </w:pPr>
          </w:p>
          <w:p w14:paraId="6755D635" w14:textId="77777777" w:rsidR="001374AA" w:rsidRPr="005973E1" w:rsidRDefault="001374AA" w:rsidP="008B377B">
            <w:pPr>
              <w:rPr>
                <w:color w:val="000000" w:themeColor="text1"/>
                <w:lang w:val="en-GB"/>
              </w:rPr>
            </w:pPr>
            <w:r w:rsidRPr="005973E1">
              <w:rPr>
                <w:color w:val="000000" w:themeColor="text1"/>
                <w:lang w:val="en-GB"/>
              </w:rPr>
              <w:t>0.904</w:t>
            </w:r>
          </w:p>
          <w:p w14:paraId="63078EDC"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shd w:val="clear" w:color="auto" w:fill="E7E6E6" w:themeFill="background2"/>
          </w:tcPr>
          <w:p w14:paraId="3400856F" w14:textId="77777777" w:rsidR="001374AA" w:rsidRPr="005973E1" w:rsidRDefault="001374AA" w:rsidP="008B377B">
            <w:pPr>
              <w:rPr>
                <w:color w:val="000000" w:themeColor="text1"/>
                <w:lang w:val="en-GB"/>
              </w:rPr>
            </w:pPr>
          </w:p>
          <w:p w14:paraId="130BC24D" w14:textId="77777777" w:rsidR="001374AA" w:rsidRPr="005973E1" w:rsidRDefault="001374AA" w:rsidP="008B377B">
            <w:pPr>
              <w:rPr>
                <w:color w:val="000000" w:themeColor="text1"/>
                <w:lang w:val="en-GB"/>
              </w:rPr>
            </w:pPr>
            <w:r w:rsidRPr="005973E1">
              <w:rPr>
                <w:color w:val="000000" w:themeColor="text1"/>
                <w:lang w:val="en-GB"/>
              </w:rPr>
              <w:t>0.241-3.396</w:t>
            </w:r>
          </w:p>
        </w:tc>
        <w:tc>
          <w:tcPr>
            <w:tcW w:w="1275" w:type="dxa"/>
          </w:tcPr>
          <w:p w14:paraId="4529C8AF" w14:textId="0FCCB1B2" w:rsidR="001374AA" w:rsidRPr="002D6B9C" w:rsidRDefault="001374AA" w:rsidP="008B377B">
            <w:pPr>
              <w:rPr>
                <w:color w:val="000000" w:themeColor="text1"/>
                <w:vertAlign w:val="superscript"/>
                <w:lang w:val="en-GB"/>
              </w:rPr>
            </w:pPr>
            <w:r w:rsidRPr="005973E1">
              <w:rPr>
                <w:color w:val="000000" w:themeColor="text1"/>
                <w:lang w:val="en-GB"/>
              </w:rPr>
              <w:t>1.000</w:t>
            </w:r>
            <w:r w:rsidR="002D6B9C">
              <w:rPr>
                <w:color w:val="000000" w:themeColor="text1"/>
                <w:vertAlign w:val="superscript"/>
                <w:lang w:val="en-GB"/>
              </w:rPr>
              <w:t>c</w:t>
            </w:r>
          </w:p>
        </w:tc>
      </w:tr>
      <w:tr w:rsidR="001374AA" w:rsidRPr="005973E1" w14:paraId="2602CE19" w14:textId="77777777" w:rsidTr="00A40EAF">
        <w:tc>
          <w:tcPr>
            <w:tcW w:w="2687" w:type="dxa"/>
          </w:tcPr>
          <w:p w14:paraId="2115A006" w14:textId="77777777" w:rsidR="001374AA" w:rsidRPr="005973E1" w:rsidRDefault="001374AA" w:rsidP="008B377B">
            <w:pPr>
              <w:rPr>
                <w:color w:val="000000" w:themeColor="text1"/>
                <w:lang w:val="en-GB"/>
              </w:rPr>
            </w:pPr>
            <w:r w:rsidRPr="005973E1">
              <w:rPr>
                <w:color w:val="000000" w:themeColor="text1"/>
                <w:lang w:val="en-GB"/>
              </w:rPr>
              <w:t>The pothole on the ground</w:t>
            </w:r>
          </w:p>
          <w:p w14:paraId="55A8B78E"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4496B753"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6503C4D7" w14:textId="77777777" w:rsidR="001374AA" w:rsidRPr="005973E1" w:rsidRDefault="001374AA" w:rsidP="008B377B">
            <w:pPr>
              <w:rPr>
                <w:color w:val="000000" w:themeColor="text1"/>
                <w:lang w:val="en-GB"/>
              </w:rPr>
            </w:pPr>
          </w:p>
          <w:p w14:paraId="5CA35634" w14:textId="77777777" w:rsidR="001374AA" w:rsidRPr="005973E1" w:rsidRDefault="001374AA" w:rsidP="008B377B">
            <w:pPr>
              <w:rPr>
                <w:color w:val="000000" w:themeColor="text1"/>
                <w:lang w:val="en-GB"/>
              </w:rPr>
            </w:pPr>
          </w:p>
          <w:p w14:paraId="012EEA87" w14:textId="77777777" w:rsidR="001374AA" w:rsidRPr="005973E1" w:rsidRDefault="001374AA" w:rsidP="008B377B">
            <w:pPr>
              <w:rPr>
                <w:color w:val="000000" w:themeColor="text1"/>
                <w:lang w:val="en-GB"/>
              </w:rPr>
            </w:pPr>
            <w:r w:rsidRPr="005973E1">
              <w:rPr>
                <w:color w:val="000000" w:themeColor="text1"/>
                <w:lang w:val="en-GB"/>
              </w:rPr>
              <w:t>2 (25)</w:t>
            </w:r>
          </w:p>
          <w:p w14:paraId="7FE7E427" w14:textId="77777777" w:rsidR="001374AA" w:rsidRPr="005973E1" w:rsidRDefault="001374AA" w:rsidP="008B377B">
            <w:pPr>
              <w:rPr>
                <w:color w:val="000000" w:themeColor="text1"/>
                <w:lang w:val="en-GB"/>
              </w:rPr>
            </w:pPr>
            <w:r w:rsidRPr="005973E1">
              <w:rPr>
                <w:color w:val="000000" w:themeColor="text1"/>
                <w:lang w:val="en-GB"/>
              </w:rPr>
              <w:t>119 (26.9)</w:t>
            </w:r>
          </w:p>
        </w:tc>
        <w:tc>
          <w:tcPr>
            <w:tcW w:w="1275" w:type="dxa"/>
            <w:shd w:val="clear" w:color="auto" w:fill="auto"/>
          </w:tcPr>
          <w:p w14:paraId="7E28A553" w14:textId="77777777" w:rsidR="001374AA" w:rsidRPr="005973E1" w:rsidRDefault="001374AA" w:rsidP="008B377B">
            <w:pPr>
              <w:rPr>
                <w:color w:val="000000" w:themeColor="text1"/>
                <w:lang w:val="en-GB"/>
              </w:rPr>
            </w:pPr>
          </w:p>
          <w:p w14:paraId="785B61F3" w14:textId="77777777" w:rsidR="00932458" w:rsidRPr="005973E1" w:rsidRDefault="00932458" w:rsidP="008B377B">
            <w:pPr>
              <w:rPr>
                <w:color w:val="000000" w:themeColor="text1"/>
                <w:lang w:val="en-GB"/>
              </w:rPr>
            </w:pPr>
          </w:p>
          <w:p w14:paraId="64C9B0C5" w14:textId="77777777" w:rsidR="00932458" w:rsidRPr="005973E1" w:rsidRDefault="00932458" w:rsidP="008B377B">
            <w:pPr>
              <w:rPr>
                <w:color w:val="000000" w:themeColor="text1"/>
                <w:lang w:val="en-GB"/>
              </w:rPr>
            </w:pPr>
            <w:r w:rsidRPr="005973E1">
              <w:rPr>
                <w:color w:val="000000" w:themeColor="text1"/>
                <w:lang w:val="en-GB"/>
              </w:rPr>
              <w:t>6 (75)</w:t>
            </w:r>
          </w:p>
          <w:p w14:paraId="288F5B65" w14:textId="77777777" w:rsidR="00932458" w:rsidRPr="005973E1" w:rsidRDefault="00932458" w:rsidP="008B377B">
            <w:pPr>
              <w:rPr>
                <w:color w:val="000000" w:themeColor="text1"/>
                <w:lang w:val="en-GB"/>
              </w:rPr>
            </w:pPr>
            <w:r w:rsidRPr="005973E1">
              <w:rPr>
                <w:color w:val="000000" w:themeColor="text1"/>
                <w:lang w:val="en-GB"/>
              </w:rPr>
              <w:t>323 (73.1)</w:t>
            </w:r>
          </w:p>
        </w:tc>
        <w:tc>
          <w:tcPr>
            <w:tcW w:w="996" w:type="dxa"/>
            <w:shd w:val="clear" w:color="auto" w:fill="E7E6E6" w:themeFill="background2"/>
          </w:tcPr>
          <w:p w14:paraId="1EB205C3" w14:textId="77777777" w:rsidR="001374AA" w:rsidRPr="005973E1" w:rsidRDefault="001374AA" w:rsidP="008B377B">
            <w:pPr>
              <w:rPr>
                <w:color w:val="000000" w:themeColor="text1"/>
                <w:lang w:val="en-GB"/>
              </w:rPr>
            </w:pPr>
          </w:p>
          <w:p w14:paraId="2E93DC0A" w14:textId="77777777" w:rsidR="001374AA" w:rsidRPr="005973E1" w:rsidRDefault="001374AA" w:rsidP="008B377B">
            <w:pPr>
              <w:rPr>
                <w:color w:val="000000" w:themeColor="text1"/>
                <w:lang w:val="en-GB"/>
              </w:rPr>
            </w:pPr>
          </w:p>
          <w:p w14:paraId="796D2912" w14:textId="77777777" w:rsidR="001374AA" w:rsidRPr="005973E1" w:rsidRDefault="001374AA" w:rsidP="008B377B">
            <w:pPr>
              <w:rPr>
                <w:color w:val="000000" w:themeColor="text1"/>
                <w:lang w:val="en-GB"/>
              </w:rPr>
            </w:pPr>
            <w:r w:rsidRPr="005973E1">
              <w:rPr>
                <w:color w:val="000000" w:themeColor="text1"/>
                <w:lang w:val="en-GB"/>
              </w:rPr>
              <w:t>0.905</w:t>
            </w:r>
          </w:p>
          <w:p w14:paraId="6BCD95A4"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shd w:val="clear" w:color="auto" w:fill="E7E6E6" w:themeFill="background2"/>
          </w:tcPr>
          <w:p w14:paraId="48F2A964" w14:textId="77777777" w:rsidR="001374AA" w:rsidRPr="005973E1" w:rsidRDefault="001374AA" w:rsidP="008B377B">
            <w:pPr>
              <w:rPr>
                <w:color w:val="000000" w:themeColor="text1"/>
                <w:lang w:val="en-GB"/>
              </w:rPr>
            </w:pPr>
          </w:p>
          <w:p w14:paraId="20594210" w14:textId="77777777" w:rsidR="001374AA" w:rsidRPr="005973E1" w:rsidRDefault="001374AA" w:rsidP="008B377B">
            <w:pPr>
              <w:rPr>
                <w:color w:val="000000" w:themeColor="text1"/>
                <w:lang w:val="en-GB"/>
              </w:rPr>
            </w:pPr>
          </w:p>
          <w:p w14:paraId="1B482666" w14:textId="77777777" w:rsidR="001374AA" w:rsidRPr="005973E1" w:rsidRDefault="001374AA" w:rsidP="008B377B">
            <w:pPr>
              <w:rPr>
                <w:color w:val="000000" w:themeColor="text1"/>
                <w:lang w:val="en-GB"/>
              </w:rPr>
            </w:pPr>
            <w:r w:rsidRPr="005973E1">
              <w:rPr>
                <w:color w:val="000000" w:themeColor="text1"/>
                <w:lang w:val="en-GB"/>
              </w:rPr>
              <w:t>0180-4.545</w:t>
            </w:r>
          </w:p>
        </w:tc>
        <w:tc>
          <w:tcPr>
            <w:tcW w:w="1275" w:type="dxa"/>
          </w:tcPr>
          <w:p w14:paraId="39F5CE94" w14:textId="0058FEEB" w:rsidR="001374AA" w:rsidRPr="002D6B9C" w:rsidRDefault="001374AA" w:rsidP="008B377B">
            <w:pPr>
              <w:rPr>
                <w:color w:val="000000" w:themeColor="text1"/>
                <w:vertAlign w:val="superscript"/>
                <w:lang w:val="en-GB"/>
              </w:rPr>
            </w:pPr>
            <w:r w:rsidRPr="005973E1">
              <w:rPr>
                <w:color w:val="000000" w:themeColor="text1"/>
                <w:lang w:val="en-GB"/>
              </w:rPr>
              <w:t>1.000</w:t>
            </w:r>
            <w:r w:rsidR="002D6B9C">
              <w:rPr>
                <w:color w:val="000000" w:themeColor="text1"/>
                <w:vertAlign w:val="superscript"/>
                <w:lang w:val="en-GB"/>
              </w:rPr>
              <w:t>c</w:t>
            </w:r>
          </w:p>
        </w:tc>
      </w:tr>
      <w:tr w:rsidR="001374AA" w:rsidRPr="005973E1" w14:paraId="65F53125" w14:textId="77777777" w:rsidTr="00A40EAF">
        <w:tc>
          <w:tcPr>
            <w:tcW w:w="2687" w:type="dxa"/>
          </w:tcPr>
          <w:p w14:paraId="54A94FC0" w14:textId="77777777" w:rsidR="001374AA" w:rsidRPr="005973E1" w:rsidRDefault="001374AA" w:rsidP="008B377B">
            <w:pPr>
              <w:rPr>
                <w:color w:val="000000" w:themeColor="text1"/>
                <w:lang w:val="en-GB"/>
              </w:rPr>
            </w:pPr>
            <w:r w:rsidRPr="005973E1">
              <w:rPr>
                <w:color w:val="000000" w:themeColor="text1"/>
                <w:lang w:val="en-GB"/>
              </w:rPr>
              <w:t>Rough ground with rocks</w:t>
            </w:r>
          </w:p>
          <w:p w14:paraId="7E655B34"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1168CDA8"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7CA671EE" w14:textId="77777777" w:rsidR="001374AA" w:rsidRPr="005973E1" w:rsidRDefault="001374AA" w:rsidP="008B377B">
            <w:pPr>
              <w:rPr>
                <w:color w:val="000000" w:themeColor="text1"/>
                <w:lang w:val="en-GB"/>
              </w:rPr>
            </w:pPr>
          </w:p>
          <w:p w14:paraId="186DB7BE" w14:textId="77777777" w:rsidR="001374AA" w:rsidRPr="005973E1" w:rsidRDefault="001374AA" w:rsidP="008B377B">
            <w:pPr>
              <w:rPr>
                <w:color w:val="000000" w:themeColor="text1"/>
                <w:lang w:val="en-GB"/>
              </w:rPr>
            </w:pPr>
            <w:r w:rsidRPr="005973E1">
              <w:rPr>
                <w:color w:val="000000" w:themeColor="text1"/>
                <w:lang w:val="en-GB"/>
              </w:rPr>
              <w:t>14 (42.4)</w:t>
            </w:r>
          </w:p>
          <w:p w14:paraId="442EA64D" w14:textId="77777777" w:rsidR="001374AA" w:rsidRPr="005973E1" w:rsidRDefault="001374AA" w:rsidP="008B377B">
            <w:pPr>
              <w:rPr>
                <w:color w:val="000000" w:themeColor="text1"/>
                <w:lang w:val="en-GB"/>
              </w:rPr>
            </w:pPr>
            <w:r w:rsidRPr="005973E1">
              <w:rPr>
                <w:color w:val="000000" w:themeColor="text1"/>
                <w:lang w:val="en-GB"/>
              </w:rPr>
              <w:t>107</w:t>
            </w:r>
            <w:r w:rsidR="00932458" w:rsidRPr="005973E1">
              <w:rPr>
                <w:color w:val="000000" w:themeColor="text1"/>
                <w:lang w:val="en-GB"/>
              </w:rPr>
              <w:t xml:space="preserve"> (</w:t>
            </w:r>
            <w:r w:rsidRPr="005973E1">
              <w:rPr>
                <w:color w:val="000000" w:themeColor="text1"/>
                <w:lang w:val="en-GB"/>
              </w:rPr>
              <w:t>25.7</w:t>
            </w:r>
            <w:r w:rsidR="00932458" w:rsidRPr="005973E1">
              <w:rPr>
                <w:color w:val="000000" w:themeColor="text1"/>
                <w:lang w:val="en-GB"/>
              </w:rPr>
              <w:t>)</w:t>
            </w:r>
          </w:p>
        </w:tc>
        <w:tc>
          <w:tcPr>
            <w:tcW w:w="1275" w:type="dxa"/>
            <w:shd w:val="clear" w:color="auto" w:fill="auto"/>
          </w:tcPr>
          <w:p w14:paraId="4CAEAD3E" w14:textId="77777777" w:rsidR="001374AA" w:rsidRPr="005973E1" w:rsidRDefault="001374AA" w:rsidP="008B377B">
            <w:pPr>
              <w:rPr>
                <w:color w:val="000000" w:themeColor="text1"/>
                <w:lang w:val="en-GB"/>
              </w:rPr>
            </w:pPr>
          </w:p>
          <w:p w14:paraId="6438F21F" w14:textId="77777777" w:rsidR="00932458" w:rsidRPr="005973E1" w:rsidRDefault="0017157A" w:rsidP="008B377B">
            <w:pPr>
              <w:rPr>
                <w:color w:val="000000" w:themeColor="text1"/>
                <w:lang w:val="en-GB"/>
              </w:rPr>
            </w:pPr>
            <w:r w:rsidRPr="005973E1">
              <w:rPr>
                <w:color w:val="000000" w:themeColor="text1"/>
                <w:lang w:val="en-GB"/>
              </w:rPr>
              <w:t>19 (57.6)</w:t>
            </w:r>
          </w:p>
          <w:p w14:paraId="77AD7DDA" w14:textId="77777777" w:rsidR="0017157A" w:rsidRPr="005973E1" w:rsidRDefault="0017157A" w:rsidP="008B377B">
            <w:pPr>
              <w:rPr>
                <w:color w:val="000000" w:themeColor="text1"/>
                <w:lang w:val="en-GB"/>
              </w:rPr>
            </w:pPr>
            <w:r w:rsidRPr="005973E1">
              <w:rPr>
                <w:color w:val="000000" w:themeColor="text1"/>
                <w:lang w:val="en-GB"/>
              </w:rPr>
              <w:t>310 (74.3)</w:t>
            </w:r>
          </w:p>
        </w:tc>
        <w:tc>
          <w:tcPr>
            <w:tcW w:w="996" w:type="dxa"/>
          </w:tcPr>
          <w:p w14:paraId="55C2184B" w14:textId="77777777" w:rsidR="001374AA" w:rsidRPr="005973E1" w:rsidRDefault="001374AA" w:rsidP="008B377B">
            <w:pPr>
              <w:rPr>
                <w:color w:val="000000" w:themeColor="text1"/>
                <w:lang w:val="en-GB"/>
              </w:rPr>
            </w:pPr>
          </w:p>
          <w:p w14:paraId="122AD814" w14:textId="77777777" w:rsidR="001374AA" w:rsidRPr="005973E1" w:rsidRDefault="001374AA" w:rsidP="008B377B">
            <w:pPr>
              <w:rPr>
                <w:color w:val="000000" w:themeColor="text1"/>
                <w:lang w:val="en-GB"/>
              </w:rPr>
            </w:pPr>
            <w:r w:rsidRPr="005973E1">
              <w:rPr>
                <w:color w:val="000000" w:themeColor="text1"/>
                <w:lang w:val="en-GB"/>
              </w:rPr>
              <w:t>2.135</w:t>
            </w:r>
          </w:p>
          <w:p w14:paraId="10B04126"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tcPr>
          <w:p w14:paraId="54C00607" w14:textId="77777777" w:rsidR="001374AA" w:rsidRPr="005973E1" w:rsidRDefault="001374AA" w:rsidP="008B377B">
            <w:pPr>
              <w:rPr>
                <w:color w:val="000000" w:themeColor="text1"/>
                <w:lang w:val="en-GB"/>
              </w:rPr>
            </w:pPr>
          </w:p>
          <w:p w14:paraId="65B40F5C" w14:textId="77777777" w:rsidR="001374AA" w:rsidRPr="005973E1" w:rsidRDefault="001374AA" w:rsidP="008B377B">
            <w:pPr>
              <w:rPr>
                <w:color w:val="000000" w:themeColor="text1"/>
                <w:lang w:val="en-GB"/>
              </w:rPr>
            </w:pPr>
            <w:r w:rsidRPr="005973E1">
              <w:rPr>
                <w:color w:val="000000" w:themeColor="text1"/>
                <w:lang w:val="en-GB"/>
              </w:rPr>
              <w:t>1.034-4.405</w:t>
            </w:r>
          </w:p>
        </w:tc>
        <w:tc>
          <w:tcPr>
            <w:tcW w:w="1275" w:type="dxa"/>
          </w:tcPr>
          <w:p w14:paraId="47BE2DF0" w14:textId="6006E2A8" w:rsidR="001374AA" w:rsidRPr="002D6B9C" w:rsidRDefault="001374AA" w:rsidP="008B377B">
            <w:pPr>
              <w:rPr>
                <w:color w:val="385623" w:themeColor="accent6" w:themeShade="80"/>
                <w:vertAlign w:val="superscript"/>
                <w:lang w:val="en-GB"/>
              </w:rPr>
            </w:pPr>
            <w:r w:rsidRPr="005973E1">
              <w:rPr>
                <w:color w:val="000000" w:themeColor="text1"/>
                <w:lang w:val="en-GB"/>
              </w:rPr>
              <w:t>0.037</w:t>
            </w:r>
            <w:r w:rsidR="002D6B9C">
              <w:rPr>
                <w:color w:val="000000" w:themeColor="text1"/>
                <w:vertAlign w:val="superscript"/>
                <w:lang w:val="en-GB"/>
              </w:rPr>
              <w:t>b</w:t>
            </w:r>
          </w:p>
        </w:tc>
      </w:tr>
      <w:tr w:rsidR="001374AA" w:rsidRPr="005973E1" w14:paraId="6A9C3360" w14:textId="77777777" w:rsidTr="00A40EAF">
        <w:tc>
          <w:tcPr>
            <w:tcW w:w="2687" w:type="dxa"/>
          </w:tcPr>
          <w:p w14:paraId="0A6B33EF" w14:textId="77777777" w:rsidR="001374AA" w:rsidRPr="005973E1" w:rsidRDefault="001374AA" w:rsidP="008B377B">
            <w:pPr>
              <w:rPr>
                <w:color w:val="000000" w:themeColor="text1"/>
                <w:lang w:val="en-GB"/>
              </w:rPr>
            </w:pPr>
            <w:r w:rsidRPr="005973E1">
              <w:rPr>
                <w:color w:val="000000" w:themeColor="text1"/>
                <w:lang w:val="en-GB"/>
              </w:rPr>
              <w:t>With obstacles</w:t>
            </w:r>
          </w:p>
          <w:p w14:paraId="4DB402FB"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0DE34901"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63745B77" w14:textId="77777777" w:rsidR="001374AA" w:rsidRPr="005973E1" w:rsidRDefault="001374AA" w:rsidP="008B377B">
            <w:pPr>
              <w:rPr>
                <w:color w:val="000000" w:themeColor="text1"/>
                <w:lang w:val="en-GB"/>
              </w:rPr>
            </w:pPr>
          </w:p>
          <w:p w14:paraId="01E5D59A" w14:textId="77777777" w:rsidR="001374AA" w:rsidRPr="005973E1" w:rsidRDefault="001374AA" w:rsidP="008B377B">
            <w:pPr>
              <w:rPr>
                <w:color w:val="000000" w:themeColor="text1"/>
                <w:lang w:val="en-GB"/>
              </w:rPr>
            </w:pPr>
            <w:r w:rsidRPr="005973E1">
              <w:rPr>
                <w:color w:val="000000" w:themeColor="text1"/>
                <w:lang w:val="en-GB"/>
              </w:rPr>
              <w:t>4 (44.4)</w:t>
            </w:r>
          </w:p>
          <w:p w14:paraId="6940219A" w14:textId="77777777" w:rsidR="001374AA" w:rsidRPr="005973E1" w:rsidRDefault="001374AA" w:rsidP="008B377B">
            <w:pPr>
              <w:rPr>
                <w:color w:val="000000" w:themeColor="text1"/>
                <w:lang w:val="en-GB"/>
              </w:rPr>
            </w:pPr>
            <w:r w:rsidRPr="005973E1">
              <w:rPr>
                <w:color w:val="000000" w:themeColor="text1"/>
                <w:lang w:val="en-GB"/>
              </w:rPr>
              <w:t>117 (26.5)</w:t>
            </w:r>
          </w:p>
        </w:tc>
        <w:tc>
          <w:tcPr>
            <w:tcW w:w="1275" w:type="dxa"/>
            <w:shd w:val="clear" w:color="auto" w:fill="auto"/>
          </w:tcPr>
          <w:p w14:paraId="5C55F4AD" w14:textId="77777777" w:rsidR="001374AA" w:rsidRPr="005973E1" w:rsidRDefault="001374AA" w:rsidP="008B377B">
            <w:pPr>
              <w:rPr>
                <w:color w:val="000000" w:themeColor="text1"/>
                <w:lang w:val="en-GB"/>
              </w:rPr>
            </w:pPr>
          </w:p>
          <w:p w14:paraId="6898789F" w14:textId="77777777" w:rsidR="0017157A" w:rsidRPr="005973E1" w:rsidRDefault="0017157A" w:rsidP="008B377B">
            <w:pPr>
              <w:rPr>
                <w:color w:val="000000" w:themeColor="text1"/>
                <w:lang w:val="en-GB"/>
              </w:rPr>
            </w:pPr>
            <w:r w:rsidRPr="005973E1">
              <w:rPr>
                <w:color w:val="000000" w:themeColor="text1"/>
                <w:lang w:val="en-GB"/>
              </w:rPr>
              <w:t>5 (55.6)</w:t>
            </w:r>
          </w:p>
          <w:p w14:paraId="3C585B8E" w14:textId="77777777" w:rsidR="0017157A" w:rsidRPr="005973E1" w:rsidRDefault="0017157A" w:rsidP="008B377B">
            <w:pPr>
              <w:rPr>
                <w:color w:val="000000" w:themeColor="text1"/>
                <w:lang w:val="en-GB"/>
              </w:rPr>
            </w:pPr>
            <w:r w:rsidRPr="005973E1">
              <w:rPr>
                <w:color w:val="000000" w:themeColor="text1"/>
                <w:lang w:val="en-GB"/>
              </w:rPr>
              <w:t>324 (73.5)</w:t>
            </w:r>
          </w:p>
        </w:tc>
        <w:tc>
          <w:tcPr>
            <w:tcW w:w="996" w:type="dxa"/>
            <w:shd w:val="clear" w:color="auto" w:fill="E7E6E6" w:themeFill="background2"/>
          </w:tcPr>
          <w:p w14:paraId="24BD30BA" w14:textId="77777777" w:rsidR="001374AA" w:rsidRPr="005973E1" w:rsidRDefault="001374AA" w:rsidP="008B377B">
            <w:pPr>
              <w:rPr>
                <w:color w:val="000000" w:themeColor="text1"/>
                <w:lang w:val="en-GB"/>
              </w:rPr>
            </w:pPr>
          </w:p>
          <w:p w14:paraId="090316C2" w14:textId="77777777" w:rsidR="001374AA" w:rsidRPr="005973E1" w:rsidRDefault="001374AA" w:rsidP="008B377B">
            <w:pPr>
              <w:rPr>
                <w:color w:val="000000" w:themeColor="text1"/>
                <w:lang w:val="en-GB"/>
              </w:rPr>
            </w:pPr>
            <w:r w:rsidRPr="005973E1">
              <w:rPr>
                <w:color w:val="000000" w:themeColor="text1"/>
                <w:lang w:val="en-GB"/>
              </w:rPr>
              <w:t>2.215</w:t>
            </w:r>
          </w:p>
          <w:p w14:paraId="568CB304"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shd w:val="clear" w:color="auto" w:fill="E7E6E6" w:themeFill="background2"/>
          </w:tcPr>
          <w:p w14:paraId="6EBC968A" w14:textId="77777777" w:rsidR="001374AA" w:rsidRPr="005973E1" w:rsidRDefault="001374AA" w:rsidP="008B377B">
            <w:pPr>
              <w:rPr>
                <w:color w:val="000000" w:themeColor="text1"/>
                <w:lang w:val="en-GB"/>
              </w:rPr>
            </w:pPr>
          </w:p>
          <w:p w14:paraId="53E81029" w14:textId="77777777" w:rsidR="001374AA" w:rsidRPr="005973E1" w:rsidRDefault="001374AA" w:rsidP="008B377B">
            <w:pPr>
              <w:rPr>
                <w:color w:val="000000" w:themeColor="text1"/>
                <w:lang w:val="en-GB"/>
              </w:rPr>
            </w:pPr>
            <w:r w:rsidRPr="005973E1">
              <w:rPr>
                <w:color w:val="000000" w:themeColor="text1"/>
                <w:lang w:val="en-GB"/>
              </w:rPr>
              <w:t>0.585-8.390</w:t>
            </w:r>
          </w:p>
        </w:tc>
        <w:tc>
          <w:tcPr>
            <w:tcW w:w="1275" w:type="dxa"/>
          </w:tcPr>
          <w:p w14:paraId="08C0E19F" w14:textId="089F9645" w:rsidR="001374AA" w:rsidRPr="002D6B9C" w:rsidRDefault="001374AA" w:rsidP="008B377B">
            <w:pPr>
              <w:rPr>
                <w:color w:val="385623" w:themeColor="accent6" w:themeShade="80"/>
                <w:vertAlign w:val="superscript"/>
                <w:lang w:val="en-GB"/>
              </w:rPr>
            </w:pPr>
            <w:r w:rsidRPr="005973E1">
              <w:rPr>
                <w:color w:val="000000" w:themeColor="text1"/>
                <w:lang w:val="en-GB"/>
              </w:rPr>
              <w:t>0.259</w:t>
            </w:r>
            <w:r w:rsidR="002D6B9C">
              <w:rPr>
                <w:color w:val="000000" w:themeColor="text1"/>
                <w:vertAlign w:val="superscript"/>
                <w:lang w:val="en-GB"/>
              </w:rPr>
              <w:t>c</w:t>
            </w:r>
          </w:p>
        </w:tc>
      </w:tr>
      <w:tr w:rsidR="001374AA" w:rsidRPr="005973E1" w14:paraId="41F4DFF3" w14:textId="77777777" w:rsidTr="00A40EAF">
        <w:tc>
          <w:tcPr>
            <w:tcW w:w="2687" w:type="dxa"/>
          </w:tcPr>
          <w:p w14:paraId="056BE6EF" w14:textId="77777777" w:rsidR="001374AA" w:rsidRPr="005973E1" w:rsidRDefault="001374AA" w:rsidP="008B377B">
            <w:pPr>
              <w:rPr>
                <w:color w:val="000000" w:themeColor="text1"/>
                <w:lang w:val="en-GB"/>
              </w:rPr>
            </w:pPr>
            <w:r w:rsidRPr="005973E1">
              <w:rPr>
                <w:color w:val="000000" w:themeColor="text1"/>
                <w:lang w:val="en-GB"/>
              </w:rPr>
              <w:t>Clear area</w:t>
            </w:r>
          </w:p>
          <w:p w14:paraId="1787185F"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34BEBB2C"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141F457A" w14:textId="77777777" w:rsidR="001374AA" w:rsidRPr="005973E1" w:rsidRDefault="001374AA" w:rsidP="008B377B">
            <w:pPr>
              <w:rPr>
                <w:color w:val="000000" w:themeColor="text1"/>
                <w:lang w:val="en-GB"/>
              </w:rPr>
            </w:pPr>
          </w:p>
          <w:p w14:paraId="0EB91F88" w14:textId="77777777" w:rsidR="001374AA" w:rsidRPr="005973E1" w:rsidRDefault="001374AA" w:rsidP="008B377B">
            <w:pPr>
              <w:rPr>
                <w:color w:val="000000" w:themeColor="text1"/>
                <w:lang w:val="en-GB"/>
              </w:rPr>
            </w:pPr>
            <w:r w:rsidRPr="005973E1">
              <w:rPr>
                <w:color w:val="000000" w:themeColor="text1"/>
                <w:lang w:val="en-GB"/>
              </w:rPr>
              <w:t>88 (24.4)</w:t>
            </w:r>
          </w:p>
          <w:p w14:paraId="6EFB5F72" w14:textId="77777777" w:rsidR="001374AA" w:rsidRPr="005973E1" w:rsidRDefault="001374AA" w:rsidP="008B377B">
            <w:pPr>
              <w:rPr>
                <w:color w:val="000000" w:themeColor="text1"/>
                <w:lang w:val="en-GB"/>
              </w:rPr>
            </w:pPr>
            <w:r w:rsidRPr="005973E1">
              <w:rPr>
                <w:color w:val="000000" w:themeColor="text1"/>
                <w:lang w:val="en-GB"/>
              </w:rPr>
              <w:t>33 (37.1)</w:t>
            </w:r>
          </w:p>
        </w:tc>
        <w:tc>
          <w:tcPr>
            <w:tcW w:w="1275" w:type="dxa"/>
            <w:shd w:val="clear" w:color="auto" w:fill="auto"/>
          </w:tcPr>
          <w:p w14:paraId="3C899DB6" w14:textId="77777777" w:rsidR="001374AA" w:rsidRPr="005973E1" w:rsidRDefault="001374AA" w:rsidP="008B377B">
            <w:pPr>
              <w:rPr>
                <w:color w:val="000000" w:themeColor="text1"/>
                <w:lang w:val="en-GB"/>
              </w:rPr>
            </w:pPr>
          </w:p>
          <w:p w14:paraId="06742E5B" w14:textId="77777777" w:rsidR="0017157A" w:rsidRPr="005973E1" w:rsidRDefault="0017157A" w:rsidP="008B377B">
            <w:pPr>
              <w:rPr>
                <w:color w:val="000000" w:themeColor="text1"/>
                <w:lang w:val="en-GB"/>
              </w:rPr>
            </w:pPr>
            <w:r w:rsidRPr="005973E1">
              <w:rPr>
                <w:color w:val="000000" w:themeColor="text1"/>
                <w:lang w:val="en-GB"/>
              </w:rPr>
              <w:t>273 (75.6)</w:t>
            </w:r>
          </w:p>
          <w:p w14:paraId="3223075E" w14:textId="77777777" w:rsidR="0017157A" w:rsidRPr="005973E1" w:rsidRDefault="0017157A" w:rsidP="008B377B">
            <w:pPr>
              <w:rPr>
                <w:color w:val="000000" w:themeColor="text1"/>
                <w:lang w:val="en-GB"/>
              </w:rPr>
            </w:pPr>
            <w:r w:rsidRPr="005973E1">
              <w:rPr>
                <w:color w:val="000000" w:themeColor="text1"/>
                <w:lang w:val="en-GB"/>
              </w:rPr>
              <w:t>56 (62.9)</w:t>
            </w:r>
          </w:p>
        </w:tc>
        <w:tc>
          <w:tcPr>
            <w:tcW w:w="996" w:type="dxa"/>
          </w:tcPr>
          <w:p w14:paraId="04DE5E5E" w14:textId="77777777" w:rsidR="001374AA" w:rsidRPr="005973E1" w:rsidRDefault="001374AA" w:rsidP="008B377B">
            <w:pPr>
              <w:rPr>
                <w:color w:val="000000" w:themeColor="text1"/>
                <w:lang w:val="en-GB"/>
              </w:rPr>
            </w:pPr>
          </w:p>
          <w:p w14:paraId="61D6FEFC" w14:textId="77777777" w:rsidR="001374AA" w:rsidRPr="005973E1" w:rsidRDefault="001374AA" w:rsidP="008B377B">
            <w:pPr>
              <w:rPr>
                <w:color w:val="000000" w:themeColor="text1"/>
                <w:lang w:val="en-GB"/>
              </w:rPr>
            </w:pPr>
            <w:r w:rsidRPr="005973E1">
              <w:rPr>
                <w:color w:val="000000" w:themeColor="text1"/>
                <w:lang w:val="en-GB"/>
              </w:rPr>
              <w:t>1,828</w:t>
            </w:r>
          </w:p>
          <w:p w14:paraId="1000E44A"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tcPr>
          <w:p w14:paraId="0D429D17" w14:textId="77777777" w:rsidR="001374AA" w:rsidRPr="005973E1" w:rsidRDefault="001374AA" w:rsidP="008B377B">
            <w:pPr>
              <w:rPr>
                <w:color w:val="000000" w:themeColor="text1"/>
                <w:lang w:val="en-GB"/>
              </w:rPr>
            </w:pPr>
          </w:p>
          <w:p w14:paraId="4F91234B" w14:textId="77777777" w:rsidR="001374AA" w:rsidRPr="005973E1" w:rsidRDefault="001374AA" w:rsidP="008B377B">
            <w:pPr>
              <w:rPr>
                <w:color w:val="000000" w:themeColor="text1"/>
                <w:lang w:val="en-GB"/>
              </w:rPr>
            </w:pPr>
            <w:r w:rsidRPr="005973E1">
              <w:rPr>
                <w:color w:val="000000" w:themeColor="text1"/>
                <w:lang w:val="en-GB"/>
              </w:rPr>
              <w:t>1.117-2.992</w:t>
            </w:r>
          </w:p>
        </w:tc>
        <w:tc>
          <w:tcPr>
            <w:tcW w:w="1275" w:type="dxa"/>
          </w:tcPr>
          <w:p w14:paraId="0E03C6F8" w14:textId="3A6CC9A5" w:rsidR="001374AA" w:rsidRPr="002D6B9C" w:rsidRDefault="001374AA" w:rsidP="008B377B">
            <w:pPr>
              <w:rPr>
                <w:color w:val="000000" w:themeColor="text1"/>
                <w:vertAlign w:val="superscript"/>
                <w:lang w:val="en-GB"/>
              </w:rPr>
            </w:pPr>
            <w:r w:rsidRPr="005973E1">
              <w:rPr>
                <w:color w:val="000000" w:themeColor="text1"/>
                <w:lang w:val="en-GB"/>
              </w:rPr>
              <w:t>0.015</w:t>
            </w:r>
            <w:r w:rsidR="002D6B9C">
              <w:rPr>
                <w:color w:val="000000" w:themeColor="text1"/>
                <w:vertAlign w:val="superscript"/>
                <w:lang w:val="en-GB"/>
              </w:rPr>
              <w:t>b</w:t>
            </w:r>
          </w:p>
        </w:tc>
      </w:tr>
      <w:tr w:rsidR="001374AA" w:rsidRPr="005973E1" w14:paraId="2FDAB08F" w14:textId="77777777" w:rsidTr="00A40EAF">
        <w:tc>
          <w:tcPr>
            <w:tcW w:w="2687" w:type="dxa"/>
          </w:tcPr>
          <w:p w14:paraId="6A404E88" w14:textId="77777777" w:rsidR="001374AA" w:rsidRPr="005973E1" w:rsidRDefault="001374AA" w:rsidP="008B377B">
            <w:pPr>
              <w:rPr>
                <w:color w:val="000000" w:themeColor="text1"/>
                <w:lang w:val="en-GB"/>
              </w:rPr>
            </w:pPr>
            <w:r w:rsidRPr="005973E1">
              <w:rPr>
                <w:color w:val="000000" w:themeColor="text1"/>
                <w:lang w:val="en-GB"/>
              </w:rPr>
              <w:t>With discarded items around</w:t>
            </w:r>
          </w:p>
          <w:p w14:paraId="4011AEC4"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016A7C9C"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6D3B1342" w14:textId="77777777" w:rsidR="001374AA" w:rsidRPr="005973E1" w:rsidRDefault="001374AA" w:rsidP="008B377B">
            <w:pPr>
              <w:rPr>
                <w:color w:val="000000" w:themeColor="text1"/>
                <w:lang w:val="en-GB"/>
              </w:rPr>
            </w:pPr>
          </w:p>
          <w:p w14:paraId="0E5EB9BA" w14:textId="77777777" w:rsidR="001374AA" w:rsidRPr="005973E1" w:rsidRDefault="001374AA" w:rsidP="008B377B">
            <w:pPr>
              <w:rPr>
                <w:color w:val="000000" w:themeColor="text1"/>
                <w:lang w:val="en-GB"/>
              </w:rPr>
            </w:pPr>
          </w:p>
          <w:p w14:paraId="6307BF0E" w14:textId="77777777" w:rsidR="001374AA" w:rsidRPr="005973E1" w:rsidRDefault="001374AA" w:rsidP="008B377B">
            <w:pPr>
              <w:rPr>
                <w:color w:val="000000" w:themeColor="text1"/>
                <w:lang w:val="en-GB"/>
              </w:rPr>
            </w:pPr>
            <w:r w:rsidRPr="005973E1">
              <w:rPr>
                <w:color w:val="000000" w:themeColor="text1"/>
                <w:lang w:val="en-GB"/>
              </w:rPr>
              <w:t xml:space="preserve">24 </w:t>
            </w:r>
            <w:r w:rsidR="001C4E25" w:rsidRPr="005973E1">
              <w:rPr>
                <w:color w:val="000000" w:themeColor="text1"/>
                <w:lang w:val="en-GB"/>
              </w:rPr>
              <w:t>(36.9</w:t>
            </w:r>
            <w:r w:rsidRPr="005973E1">
              <w:rPr>
                <w:color w:val="000000" w:themeColor="text1"/>
                <w:lang w:val="en-GB"/>
              </w:rPr>
              <w:t>)</w:t>
            </w:r>
          </w:p>
          <w:p w14:paraId="3B39558D" w14:textId="77777777" w:rsidR="001374AA" w:rsidRPr="005973E1" w:rsidRDefault="001374AA" w:rsidP="008B377B">
            <w:pPr>
              <w:rPr>
                <w:color w:val="000000" w:themeColor="text1"/>
                <w:lang w:val="en-GB"/>
              </w:rPr>
            </w:pPr>
            <w:r w:rsidRPr="005973E1">
              <w:rPr>
                <w:color w:val="000000" w:themeColor="text1"/>
                <w:lang w:val="en-GB"/>
              </w:rPr>
              <w:t>97 (25.2)</w:t>
            </w:r>
          </w:p>
        </w:tc>
        <w:tc>
          <w:tcPr>
            <w:tcW w:w="1275" w:type="dxa"/>
            <w:shd w:val="clear" w:color="auto" w:fill="auto"/>
          </w:tcPr>
          <w:p w14:paraId="2193D76B" w14:textId="77777777" w:rsidR="001374AA" w:rsidRPr="005973E1" w:rsidRDefault="001374AA" w:rsidP="008B377B">
            <w:pPr>
              <w:rPr>
                <w:color w:val="000000" w:themeColor="text1"/>
                <w:lang w:val="en-GB"/>
              </w:rPr>
            </w:pPr>
          </w:p>
          <w:p w14:paraId="3FBBEB81" w14:textId="77777777" w:rsidR="0017157A" w:rsidRPr="005973E1" w:rsidRDefault="0017157A" w:rsidP="008B377B">
            <w:pPr>
              <w:rPr>
                <w:color w:val="000000" w:themeColor="text1"/>
                <w:lang w:val="en-GB"/>
              </w:rPr>
            </w:pPr>
          </w:p>
          <w:p w14:paraId="27468038" w14:textId="77777777" w:rsidR="0017157A" w:rsidRPr="005973E1" w:rsidRDefault="0017157A" w:rsidP="008B377B">
            <w:pPr>
              <w:rPr>
                <w:color w:val="000000" w:themeColor="text1"/>
                <w:lang w:val="en-GB"/>
              </w:rPr>
            </w:pPr>
            <w:r w:rsidRPr="005973E1">
              <w:rPr>
                <w:color w:val="000000" w:themeColor="text1"/>
                <w:lang w:val="en-GB"/>
              </w:rPr>
              <w:t>41 (63.1)</w:t>
            </w:r>
          </w:p>
          <w:p w14:paraId="56B19B57" w14:textId="77777777" w:rsidR="0017157A" w:rsidRPr="005973E1" w:rsidRDefault="0017157A" w:rsidP="008B377B">
            <w:pPr>
              <w:rPr>
                <w:color w:val="000000" w:themeColor="text1"/>
                <w:lang w:val="en-GB"/>
              </w:rPr>
            </w:pPr>
            <w:r w:rsidRPr="005973E1">
              <w:rPr>
                <w:color w:val="000000" w:themeColor="text1"/>
                <w:lang w:val="en-GB"/>
              </w:rPr>
              <w:t>288 (74.8)</w:t>
            </w:r>
          </w:p>
        </w:tc>
        <w:tc>
          <w:tcPr>
            <w:tcW w:w="996" w:type="dxa"/>
          </w:tcPr>
          <w:p w14:paraId="76A13EE1" w14:textId="77777777" w:rsidR="001374AA" w:rsidRPr="005973E1" w:rsidRDefault="001374AA" w:rsidP="008B377B">
            <w:pPr>
              <w:rPr>
                <w:color w:val="000000" w:themeColor="text1"/>
                <w:lang w:val="en-GB"/>
              </w:rPr>
            </w:pPr>
          </w:p>
          <w:p w14:paraId="22F63B9F" w14:textId="77777777" w:rsidR="001374AA" w:rsidRPr="005973E1" w:rsidRDefault="001374AA" w:rsidP="008B377B">
            <w:pPr>
              <w:rPr>
                <w:color w:val="000000" w:themeColor="text1"/>
                <w:lang w:val="en-GB"/>
              </w:rPr>
            </w:pPr>
          </w:p>
          <w:p w14:paraId="5B59FC3B" w14:textId="77777777" w:rsidR="001374AA" w:rsidRPr="005973E1" w:rsidRDefault="001374AA" w:rsidP="008B377B">
            <w:pPr>
              <w:rPr>
                <w:color w:val="000000" w:themeColor="text1"/>
                <w:lang w:val="en-GB"/>
              </w:rPr>
            </w:pPr>
            <w:r w:rsidRPr="005973E1">
              <w:rPr>
                <w:color w:val="000000" w:themeColor="text1"/>
                <w:lang w:val="en-GB"/>
              </w:rPr>
              <w:t>1.738</w:t>
            </w:r>
          </w:p>
          <w:p w14:paraId="262E497D"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tcPr>
          <w:p w14:paraId="58C60305" w14:textId="77777777" w:rsidR="001374AA" w:rsidRPr="005973E1" w:rsidRDefault="001374AA" w:rsidP="008B377B">
            <w:pPr>
              <w:rPr>
                <w:color w:val="000000" w:themeColor="text1"/>
                <w:lang w:val="en-GB"/>
              </w:rPr>
            </w:pPr>
          </w:p>
          <w:p w14:paraId="3F6EC303" w14:textId="77777777" w:rsidR="001374AA" w:rsidRPr="005973E1" w:rsidRDefault="001374AA" w:rsidP="008B377B">
            <w:pPr>
              <w:rPr>
                <w:color w:val="000000" w:themeColor="text1"/>
                <w:lang w:val="en-GB"/>
              </w:rPr>
            </w:pPr>
          </w:p>
          <w:p w14:paraId="173C2F05" w14:textId="77777777" w:rsidR="001374AA" w:rsidRPr="005973E1" w:rsidRDefault="001374AA" w:rsidP="008B377B">
            <w:pPr>
              <w:rPr>
                <w:color w:val="000000" w:themeColor="text1"/>
                <w:lang w:val="en-GB"/>
              </w:rPr>
            </w:pPr>
            <w:r w:rsidRPr="005973E1">
              <w:rPr>
                <w:color w:val="000000" w:themeColor="text1"/>
                <w:lang w:val="en-GB"/>
              </w:rPr>
              <w:t>0.999-3.024</w:t>
            </w:r>
          </w:p>
        </w:tc>
        <w:tc>
          <w:tcPr>
            <w:tcW w:w="1275" w:type="dxa"/>
          </w:tcPr>
          <w:p w14:paraId="7AE49FFD" w14:textId="7060F9D4" w:rsidR="001374AA" w:rsidRPr="002D6B9C" w:rsidRDefault="001374AA" w:rsidP="008B377B">
            <w:pPr>
              <w:rPr>
                <w:color w:val="000000" w:themeColor="text1"/>
                <w:vertAlign w:val="superscript"/>
                <w:lang w:val="en-GB"/>
              </w:rPr>
            </w:pPr>
            <w:r w:rsidRPr="005973E1">
              <w:rPr>
                <w:color w:val="000000" w:themeColor="text1"/>
                <w:lang w:val="en-GB"/>
              </w:rPr>
              <w:t>0.049</w:t>
            </w:r>
            <w:r w:rsidR="002D6B9C">
              <w:rPr>
                <w:color w:val="000000" w:themeColor="text1"/>
                <w:vertAlign w:val="superscript"/>
                <w:lang w:val="en-GB"/>
              </w:rPr>
              <w:t>b</w:t>
            </w:r>
          </w:p>
        </w:tc>
      </w:tr>
      <w:tr w:rsidR="001374AA" w:rsidRPr="005973E1" w14:paraId="01461FE7" w14:textId="77777777" w:rsidTr="00A40EAF">
        <w:tc>
          <w:tcPr>
            <w:tcW w:w="2687" w:type="dxa"/>
          </w:tcPr>
          <w:p w14:paraId="73B43D55" w14:textId="77777777" w:rsidR="001374AA" w:rsidRPr="005973E1" w:rsidRDefault="001374AA" w:rsidP="008B377B">
            <w:pPr>
              <w:rPr>
                <w:color w:val="000000" w:themeColor="text1"/>
                <w:lang w:val="en-GB"/>
              </w:rPr>
            </w:pPr>
            <w:r w:rsidRPr="005973E1">
              <w:rPr>
                <w:color w:val="000000" w:themeColor="text1"/>
                <w:lang w:val="en-GB"/>
              </w:rPr>
              <w:t>With broken item around</w:t>
            </w:r>
          </w:p>
          <w:p w14:paraId="64A1C87C"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2D951863"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4BD5518D" w14:textId="77777777" w:rsidR="001374AA" w:rsidRPr="005973E1" w:rsidRDefault="001374AA" w:rsidP="008B377B">
            <w:pPr>
              <w:rPr>
                <w:color w:val="000000" w:themeColor="text1"/>
                <w:lang w:val="en-GB"/>
              </w:rPr>
            </w:pPr>
          </w:p>
          <w:p w14:paraId="51A661EB" w14:textId="77777777" w:rsidR="001374AA" w:rsidRPr="005973E1" w:rsidRDefault="001374AA" w:rsidP="008B377B">
            <w:pPr>
              <w:rPr>
                <w:color w:val="000000" w:themeColor="text1"/>
                <w:lang w:val="en-GB"/>
              </w:rPr>
            </w:pPr>
          </w:p>
          <w:p w14:paraId="77074A16" w14:textId="77777777" w:rsidR="001374AA" w:rsidRPr="005973E1" w:rsidRDefault="001374AA" w:rsidP="008B377B">
            <w:pPr>
              <w:rPr>
                <w:color w:val="000000" w:themeColor="text1"/>
                <w:lang w:val="en-GB"/>
              </w:rPr>
            </w:pPr>
            <w:r w:rsidRPr="005973E1">
              <w:rPr>
                <w:color w:val="000000" w:themeColor="text1"/>
                <w:lang w:val="en-GB"/>
              </w:rPr>
              <w:t>8 (33.3)</w:t>
            </w:r>
          </w:p>
          <w:p w14:paraId="6DB22666" w14:textId="77777777" w:rsidR="001374AA" w:rsidRPr="005973E1" w:rsidRDefault="001374AA" w:rsidP="008B377B">
            <w:pPr>
              <w:rPr>
                <w:color w:val="000000" w:themeColor="text1"/>
                <w:lang w:val="en-GB"/>
              </w:rPr>
            </w:pPr>
            <w:r w:rsidRPr="005973E1">
              <w:rPr>
                <w:color w:val="000000" w:themeColor="text1"/>
                <w:lang w:val="en-GB"/>
              </w:rPr>
              <w:t>113 (26.5)</w:t>
            </w:r>
          </w:p>
        </w:tc>
        <w:tc>
          <w:tcPr>
            <w:tcW w:w="1275" w:type="dxa"/>
            <w:shd w:val="clear" w:color="auto" w:fill="auto"/>
          </w:tcPr>
          <w:p w14:paraId="6678135C" w14:textId="77777777" w:rsidR="001374AA" w:rsidRPr="005973E1" w:rsidRDefault="001374AA" w:rsidP="008B377B">
            <w:pPr>
              <w:rPr>
                <w:color w:val="000000" w:themeColor="text1"/>
                <w:lang w:val="en-GB"/>
              </w:rPr>
            </w:pPr>
          </w:p>
          <w:p w14:paraId="278B9773" w14:textId="77777777" w:rsidR="0017157A" w:rsidRPr="005973E1" w:rsidRDefault="0017157A" w:rsidP="008B377B">
            <w:pPr>
              <w:rPr>
                <w:color w:val="000000" w:themeColor="text1"/>
                <w:lang w:val="en-GB"/>
              </w:rPr>
            </w:pPr>
          </w:p>
          <w:p w14:paraId="313DE740" w14:textId="77777777" w:rsidR="0017157A" w:rsidRPr="005973E1" w:rsidRDefault="0017157A" w:rsidP="008B377B">
            <w:pPr>
              <w:rPr>
                <w:color w:val="000000" w:themeColor="text1"/>
                <w:lang w:val="en-GB"/>
              </w:rPr>
            </w:pPr>
            <w:r w:rsidRPr="005973E1">
              <w:rPr>
                <w:color w:val="000000" w:themeColor="text1"/>
                <w:lang w:val="en-GB"/>
              </w:rPr>
              <w:t>16 (66.7)</w:t>
            </w:r>
          </w:p>
          <w:p w14:paraId="2EDD5F3D" w14:textId="77777777" w:rsidR="0017157A" w:rsidRPr="005973E1" w:rsidRDefault="0017157A" w:rsidP="008B377B">
            <w:pPr>
              <w:rPr>
                <w:color w:val="000000" w:themeColor="text1"/>
                <w:lang w:val="en-GB"/>
              </w:rPr>
            </w:pPr>
            <w:r w:rsidRPr="005973E1">
              <w:rPr>
                <w:color w:val="000000" w:themeColor="text1"/>
                <w:lang w:val="en-GB"/>
              </w:rPr>
              <w:t>313 (73.5)</w:t>
            </w:r>
          </w:p>
        </w:tc>
        <w:tc>
          <w:tcPr>
            <w:tcW w:w="996" w:type="dxa"/>
            <w:shd w:val="clear" w:color="auto" w:fill="E7E6E6" w:themeFill="background2"/>
          </w:tcPr>
          <w:p w14:paraId="7D9B6A98" w14:textId="77777777" w:rsidR="001374AA" w:rsidRPr="005973E1" w:rsidRDefault="001374AA" w:rsidP="008B377B">
            <w:pPr>
              <w:rPr>
                <w:color w:val="000000" w:themeColor="text1"/>
                <w:lang w:val="en-GB"/>
              </w:rPr>
            </w:pPr>
          </w:p>
          <w:p w14:paraId="4E553557" w14:textId="77777777" w:rsidR="001374AA" w:rsidRPr="005973E1" w:rsidRDefault="001374AA" w:rsidP="008B377B">
            <w:pPr>
              <w:rPr>
                <w:color w:val="000000" w:themeColor="text1"/>
                <w:lang w:val="en-GB"/>
              </w:rPr>
            </w:pPr>
          </w:p>
          <w:p w14:paraId="35EC28A4" w14:textId="77777777" w:rsidR="001374AA" w:rsidRPr="005973E1" w:rsidRDefault="001374AA" w:rsidP="008B377B">
            <w:pPr>
              <w:rPr>
                <w:color w:val="000000" w:themeColor="text1"/>
                <w:lang w:val="en-GB"/>
              </w:rPr>
            </w:pPr>
            <w:r w:rsidRPr="005973E1">
              <w:rPr>
                <w:color w:val="000000" w:themeColor="text1"/>
                <w:lang w:val="en-GB"/>
              </w:rPr>
              <w:t>1.385</w:t>
            </w:r>
          </w:p>
          <w:p w14:paraId="3FDFF3D8"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shd w:val="clear" w:color="auto" w:fill="E7E6E6" w:themeFill="background2"/>
          </w:tcPr>
          <w:p w14:paraId="0D9A7E43" w14:textId="77777777" w:rsidR="001374AA" w:rsidRPr="005973E1" w:rsidRDefault="001374AA" w:rsidP="008B377B">
            <w:pPr>
              <w:rPr>
                <w:color w:val="000000" w:themeColor="text1"/>
                <w:lang w:val="en-GB"/>
              </w:rPr>
            </w:pPr>
          </w:p>
          <w:p w14:paraId="7AEA8D2E" w14:textId="77777777" w:rsidR="001374AA" w:rsidRPr="005973E1" w:rsidRDefault="001374AA" w:rsidP="008B377B">
            <w:pPr>
              <w:rPr>
                <w:color w:val="000000" w:themeColor="text1"/>
                <w:lang w:val="en-GB"/>
              </w:rPr>
            </w:pPr>
          </w:p>
          <w:p w14:paraId="13370A6F" w14:textId="77777777" w:rsidR="001374AA" w:rsidRPr="005973E1" w:rsidRDefault="001374AA" w:rsidP="008B377B">
            <w:pPr>
              <w:rPr>
                <w:color w:val="000000" w:themeColor="text1"/>
                <w:lang w:val="en-GB"/>
              </w:rPr>
            </w:pPr>
            <w:r w:rsidRPr="005973E1">
              <w:rPr>
                <w:color w:val="000000" w:themeColor="text1"/>
                <w:lang w:val="en-GB"/>
              </w:rPr>
              <w:t>0.577-3.324</w:t>
            </w:r>
          </w:p>
        </w:tc>
        <w:tc>
          <w:tcPr>
            <w:tcW w:w="1275" w:type="dxa"/>
          </w:tcPr>
          <w:p w14:paraId="41980D61" w14:textId="77777777" w:rsidR="001374AA" w:rsidRPr="005973E1" w:rsidRDefault="001374AA" w:rsidP="008B377B">
            <w:pPr>
              <w:rPr>
                <w:color w:val="385623" w:themeColor="accent6" w:themeShade="80"/>
                <w:lang w:val="en-GB"/>
              </w:rPr>
            </w:pPr>
            <w:r w:rsidRPr="005973E1">
              <w:rPr>
                <w:color w:val="000000" w:themeColor="text1"/>
                <w:lang w:val="en-GB"/>
              </w:rPr>
              <w:t>0.464</w:t>
            </w:r>
          </w:p>
        </w:tc>
      </w:tr>
      <w:tr w:rsidR="001374AA" w:rsidRPr="005973E1" w14:paraId="7B29245B" w14:textId="77777777" w:rsidTr="00A40EAF">
        <w:tc>
          <w:tcPr>
            <w:tcW w:w="2687" w:type="dxa"/>
          </w:tcPr>
          <w:p w14:paraId="7A429657" w14:textId="77777777" w:rsidR="001374AA" w:rsidRPr="005973E1" w:rsidRDefault="001374AA" w:rsidP="008B377B">
            <w:pPr>
              <w:rPr>
                <w:color w:val="000000" w:themeColor="text1"/>
                <w:lang w:val="en-GB"/>
              </w:rPr>
            </w:pPr>
            <w:r w:rsidRPr="005973E1">
              <w:rPr>
                <w:color w:val="000000" w:themeColor="text1"/>
                <w:lang w:val="en-GB"/>
              </w:rPr>
              <w:t>Incline pathway</w:t>
            </w:r>
          </w:p>
          <w:p w14:paraId="678E7500"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Yes</w:t>
            </w:r>
          </w:p>
          <w:p w14:paraId="5F2B6DDF" w14:textId="77777777" w:rsidR="001374AA" w:rsidRPr="005973E1" w:rsidRDefault="001374AA" w:rsidP="008B377B">
            <w:pPr>
              <w:pStyle w:val="ListParagraph"/>
              <w:numPr>
                <w:ilvl w:val="0"/>
                <w:numId w:val="25"/>
              </w:numPr>
              <w:rPr>
                <w:color w:val="000000" w:themeColor="text1"/>
                <w:lang w:val="en-GB"/>
              </w:rPr>
            </w:pPr>
            <w:r w:rsidRPr="005973E1">
              <w:rPr>
                <w:color w:val="000000" w:themeColor="text1"/>
                <w:lang w:val="en-GB"/>
              </w:rPr>
              <w:t>No</w:t>
            </w:r>
          </w:p>
        </w:tc>
        <w:tc>
          <w:tcPr>
            <w:tcW w:w="1274" w:type="dxa"/>
          </w:tcPr>
          <w:p w14:paraId="2022DAEE" w14:textId="77777777" w:rsidR="001374AA" w:rsidRPr="005973E1" w:rsidRDefault="001374AA" w:rsidP="008B377B">
            <w:pPr>
              <w:rPr>
                <w:color w:val="000000" w:themeColor="text1"/>
                <w:lang w:val="en-GB"/>
              </w:rPr>
            </w:pPr>
          </w:p>
          <w:p w14:paraId="7435AAE8" w14:textId="77777777" w:rsidR="001374AA" w:rsidRPr="005973E1" w:rsidRDefault="001374AA" w:rsidP="008B377B">
            <w:pPr>
              <w:rPr>
                <w:color w:val="000000" w:themeColor="text1"/>
                <w:lang w:val="en-GB"/>
              </w:rPr>
            </w:pPr>
            <w:r w:rsidRPr="005973E1">
              <w:rPr>
                <w:color w:val="000000" w:themeColor="text1"/>
                <w:lang w:val="en-GB"/>
              </w:rPr>
              <w:t>9 (50)</w:t>
            </w:r>
          </w:p>
          <w:p w14:paraId="49EA8D4D" w14:textId="77777777" w:rsidR="001374AA" w:rsidRPr="005973E1" w:rsidRDefault="001374AA" w:rsidP="008B377B">
            <w:pPr>
              <w:rPr>
                <w:color w:val="000000" w:themeColor="text1"/>
                <w:lang w:val="en-GB"/>
              </w:rPr>
            </w:pPr>
            <w:r w:rsidRPr="005973E1">
              <w:rPr>
                <w:color w:val="000000" w:themeColor="text1"/>
                <w:lang w:val="en-GB"/>
              </w:rPr>
              <w:t>112 (25.9)</w:t>
            </w:r>
          </w:p>
        </w:tc>
        <w:tc>
          <w:tcPr>
            <w:tcW w:w="1275" w:type="dxa"/>
            <w:shd w:val="clear" w:color="auto" w:fill="auto"/>
          </w:tcPr>
          <w:p w14:paraId="463BA91A" w14:textId="77777777" w:rsidR="001374AA" w:rsidRPr="005973E1" w:rsidRDefault="001374AA" w:rsidP="008B377B">
            <w:pPr>
              <w:rPr>
                <w:color w:val="000000" w:themeColor="text1"/>
                <w:lang w:val="en-GB"/>
              </w:rPr>
            </w:pPr>
          </w:p>
          <w:p w14:paraId="79D31406" w14:textId="77777777" w:rsidR="0017157A" w:rsidRPr="005973E1" w:rsidRDefault="0017157A" w:rsidP="008B377B">
            <w:pPr>
              <w:rPr>
                <w:color w:val="000000" w:themeColor="text1"/>
                <w:lang w:val="en-GB"/>
              </w:rPr>
            </w:pPr>
            <w:r w:rsidRPr="005973E1">
              <w:rPr>
                <w:color w:val="000000" w:themeColor="text1"/>
                <w:lang w:val="en-GB"/>
              </w:rPr>
              <w:t>9 (50)</w:t>
            </w:r>
          </w:p>
          <w:p w14:paraId="31B41242" w14:textId="77777777" w:rsidR="0017157A" w:rsidRPr="005973E1" w:rsidRDefault="0017157A" w:rsidP="008B377B">
            <w:pPr>
              <w:rPr>
                <w:color w:val="000000" w:themeColor="text1"/>
                <w:lang w:val="en-GB"/>
              </w:rPr>
            </w:pPr>
            <w:r w:rsidRPr="005973E1">
              <w:rPr>
                <w:color w:val="000000" w:themeColor="text1"/>
                <w:lang w:val="en-GB"/>
              </w:rPr>
              <w:t>320 (74.1)</w:t>
            </w:r>
          </w:p>
        </w:tc>
        <w:tc>
          <w:tcPr>
            <w:tcW w:w="996" w:type="dxa"/>
          </w:tcPr>
          <w:p w14:paraId="642D2CFD" w14:textId="77777777" w:rsidR="001374AA" w:rsidRPr="005973E1" w:rsidRDefault="001374AA" w:rsidP="008B377B">
            <w:pPr>
              <w:rPr>
                <w:color w:val="000000" w:themeColor="text1"/>
                <w:lang w:val="en-GB"/>
              </w:rPr>
            </w:pPr>
          </w:p>
          <w:p w14:paraId="3423DCE6" w14:textId="77777777" w:rsidR="001374AA" w:rsidRPr="005973E1" w:rsidRDefault="001374AA" w:rsidP="008B377B">
            <w:pPr>
              <w:rPr>
                <w:color w:val="000000" w:themeColor="text1"/>
                <w:lang w:val="en-GB"/>
              </w:rPr>
            </w:pPr>
            <w:r w:rsidRPr="005973E1">
              <w:rPr>
                <w:color w:val="000000" w:themeColor="text1"/>
                <w:lang w:val="en-GB"/>
              </w:rPr>
              <w:t>2.857</w:t>
            </w:r>
          </w:p>
          <w:p w14:paraId="5EDE281D" w14:textId="77777777" w:rsidR="001374AA" w:rsidRPr="005973E1" w:rsidRDefault="001374AA" w:rsidP="008B377B">
            <w:pPr>
              <w:rPr>
                <w:color w:val="000000" w:themeColor="text1"/>
                <w:lang w:val="en-GB"/>
              </w:rPr>
            </w:pPr>
            <w:r w:rsidRPr="005973E1">
              <w:rPr>
                <w:color w:val="000000" w:themeColor="text1"/>
                <w:lang w:val="en-GB"/>
              </w:rPr>
              <w:t>1</w:t>
            </w:r>
          </w:p>
        </w:tc>
        <w:tc>
          <w:tcPr>
            <w:tcW w:w="1560" w:type="dxa"/>
          </w:tcPr>
          <w:p w14:paraId="0BB5C218" w14:textId="77777777" w:rsidR="001374AA" w:rsidRPr="005973E1" w:rsidRDefault="001374AA" w:rsidP="008B377B">
            <w:pPr>
              <w:rPr>
                <w:color w:val="000000" w:themeColor="text1"/>
                <w:lang w:val="en-GB"/>
              </w:rPr>
            </w:pPr>
          </w:p>
          <w:p w14:paraId="56E3D93A" w14:textId="77777777" w:rsidR="001374AA" w:rsidRPr="005973E1" w:rsidRDefault="001374AA" w:rsidP="008B377B">
            <w:pPr>
              <w:rPr>
                <w:color w:val="000000" w:themeColor="text1"/>
                <w:lang w:val="en-GB"/>
              </w:rPr>
            </w:pPr>
            <w:r w:rsidRPr="005973E1">
              <w:rPr>
                <w:color w:val="000000" w:themeColor="text1"/>
                <w:lang w:val="en-GB"/>
              </w:rPr>
              <w:t>1.106-7.378</w:t>
            </w:r>
          </w:p>
        </w:tc>
        <w:tc>
          <w:tcPr>
            <w:tcW w:w="1275" w:type="dxa"/>
          </w:tcPr>
          <w:p w14:paraId="7E115CFC" w14:textId="2FEBB388" w:rsidR="001374AA" w:rsidRPr="002D6B9C" w:rsidRDefault="001374AA" w:rsidP="008B377B">
            <w:pPr>
              <w:rPr>
                <w:color w:val="000000" w:themeColor="text1"/>
                <w:vertAlign w:val="superscript"/>
                <w:lang w:val="en-GB"/>
              </w:rPr>
            </w:pPr>
            <w:proofErr w:type="gramStart"/>
            <w:r w:rsidRPr="005973E1">
              <w:rPr>
                <w:color w:val="000000" w:themeColor="text1"/>
                <w:lang w:val="en-GB"/>
              </w:rPr>
              <w:t>0.031</w:t>
            </w:r>
            <w:r w:rsidR="002D6B9C">
              <w:rPr>
                <w:color w:val="000000" w:themeColor="text1"/>
                <w:vertAlign w:val="superscript"/>
                <w:lang w:val="en-GB"/>
              </w:rPr>
              <w:t>b,c</w:t>
            </w:r>
            <w:proofErr w:type="gramEnd"/>
          </w:p>
        </w:tc>
      </w:tr>
    </w:tbl>
    <w:p w14:paraId="1170A44B" w14:textId="77777777" w:rsidR="002D6B9C" w:rsidRPr="00213767" w:rsidRDefault="002D6B9C" w:rsidP="007C6C70">
      <w:pPr>
        <w:rPr>
          <w:color w:val="000000" w:themeColor="text1"/>
          <w:lang w:val="en-GB"/>
        </w:rPr>
      </w:pPr>
      <w:r>
        <w:rPr>
          <w:color w:val="000000" w:themeColor="text1"/>
          <w:vertAlign w:val="superscript"/>
          <w:lang w:val="en-GB"/>
        </w:rPr>
        <w:t xml:space="preserve">a   </w:t>
      </w:r>
      <w:r>
        <w:rPr>
          <w:color w:val="000000" w:themeColor="text1"/>
          <w:lang w:val="en-GB"/>
        </w:rPr>
        <w:t xml:space="preserve">% of sub-group in each characteristics </w:t>
      </w:r>
      <w:proofErr w:type="gramStart"/>
      <w:r>
        <w:rPr>
          <w:color w:val="000000" w:themeColor="text1"/>
          <w:lang w:val="en-GB"/>
        </w:rPr>
        <w:t>( in</w:t>
      </w:r>
      <w:proofErr w:type="gramEnd"/>
      <w:r>
        <w:rPr>
          <w:color w:val="000000" w:themeColor="text1"/>
          <w:lang w:val="en-GB"/>
        </w:rPr>
        <w:t xml:space="preserve"> the row )</w:t>
      </w:r>
    </w:p>
    <w:p w14:paraId="295B9D4D" w14:textId="77777777" w:rsidR="002D6B9C" w:rsidRPr="005973E1" w:rsidRDefault="002D6B9C" w:rsidP="007C6C70">
      <w:pPr>
        <w:rPr>
          <w:color w:val="000000" w:themeColor="text1"/>
          <w:lang w:val="en-GB"/>
        </w:rPr>
      </w:pPr>
      <w:proofErr w:type="gramStart"/>
      <w:r>
        <w:rPr>
          <w:color w:val="000000" w:themeColor="text1"/>
          <w:vertAlign w:val="superscript"/>
          <w:lang w:val="en-GB"/>
        </w:rPr>
        <w:t xml:space="preserve">b </w:t>
      </w:r>
      <w:r>
        <w:rPr>
          <w:color w:val="000000" w:themeColor="text1"/>
          <w:lang w:val="en-GB"/>
        </w:rPr>
        <w:t xml:space="preserve"> </w:t>
      </w:r>
      <w:r w:rsidRPr="005973E1">
        <w:rPr>
          <w:color w:val="000000" w:themeColor="text1"/>
          <w:lang w:val="en-GB"/>
        </w:rPr>
        <w:t>p</w:t>
      </w:r>
      <w:proofErr w:type="gramEnd"/>
      <w:r w:rsidRPr="005973E1">
        <w:rPr>
          <w:color w:val="000000" w:themeColor="text1"/>
          <w:lang w:val="en-GB"/>
        </w:rPr>
        <w:t>-value&lt;0.05: significant association</w:t>
      </w:r>
    </w:p>
    <w:p w14:paraId="3F82D55E" w14:textId="103FE1E8" w:rsidR="00784986" w:rsidRDefault="002D6B9C" w:rsidP="007C6C70">
      <w:pPr>
        <w:rPr>
          <w:color w:val="000000" w:themeColor="text1"/>
          <w:lang w:val="en-GB"/>
        </w:rPr>
      </w:pPr>
      <w:r>
        <w:rPr>
          <w:color w:val="000000" w:themeColor="text1"/>
          <w:vertAlign w:val="superscript"/>
          <w:lang w:val="en-GB"/>
        </w:rPr>
        <w:t xml:space="preserve">c.  </w:t>
      </w:r>
      <w:r w:rsidRPr="005973E1">
        <w:rPr>
          <w:color w:val="000000" w:themeColor="text1"/>
          <w:lang w:val="en-GB"/>
        </w:rPr>
        <w:t xml:space="preserve">Result was </w:t>
      </w:r>
      <w:proofErr w:type="spellStart"/>
      <w:r w:rsidRPr="005973E1">
        <w:rPr>
          <w:color w:val="000000" w:themeColor="text1"/>
          <w:lang w:val="en-GB"/>
        </w:rPr>
        <w:t>analyzed</w:t>
      </w:r>
      <w:proofErr w:type="spellEnd"/>
      <w:r w:rsidRPr="005973E1">
        <w:rPr>
          <w:color w:val="000000" w:themeColor="text1"/>
          <w:lang w:val="en-GB"/>
        </w:rPr>
        <w:t xml:space="preserve"> by using Fisher’s Exact Test </w:t>
      </w:r>
    </w:p>
    <w:p w14:paraId="7DCA3461" w14:textId="77777777" w:rsidR="007C6C70" w:rsidRPr="005973E1" w:rsidRDefault="007C6C70" w:rsidP="007C6C70">
      <w:pPr>
        <w:rPr>
          <w:color w:val="000000" w:themeColor="text1"/>
          <w:lang w:val="en-GB"/>
        </w:rPr>
      </w:pPr>
    </w:p>
    <w:p w14:paraId="19404454" w14:textId="2CF25B4D" w:rsidR="00AA450D" w:rsidRPr="005973E1" w:rsidRDefault="003B1CE0" w:rsidP="008B377B">
      <w:pPr>
        <w:spacing w:line="480" w:lineRule="auto"/>
        <w:ind w:firstLine="720"/>
        <w:jc w:val="both"/>
        <w:rPr>
          <w:rFonts w:cstheme="minorHAnsi"/>
          <w:color w:val="000000" w:themeColor="text1"/>
          <w:lang w:val="en-GB"/>
        </w:rPr>
      </w:pPr>
      <w:r w:rsidRPr="005973E1">
        <w:rPr>
          <w:rFonts w:cstheme="minorHAnsi"/>
          <w:color w:val="000000" w:themeColor="text1"/>
          <w:lang w:val="en-GB"/>
        </w:rPr>
        <w:t xml:space="preserve">The data analysis observed </w:t>
      </w:r>
      <w:r w:rsidR="006D6CCF">
        <w:rPr>
          <w:rFonts w:cstheme="minorHAnsi"/>
          <w:color w:val="000000" w:themeColor="text1"/>
          <w:lang w:val="en-GB"/>
        </w:rPr>
        <w:t xml:space="preserve">that the </w:t>
      </w:r>
      <w:r w:rsidRPr="005973E1">
        <w:rPr>
          <w:rFonts w:cstheme="minorHAnsi"/>
          <w:color w:val="000000" w:themeColor="text1"/>
          <w:lang w:val="en-GB"/>
        </w:rPr>
        <w:t>indoor environment did not affect falls</w:t>
      </w:r>
      <w:r w:rsidR="002B73BB" w:rsidRPr="005973E1">
        <w:rPr>
          <w:rFonts w:cstheme="minorHAnsi"/>
          <w:color w:val="000000" w:themeColor="text1"/>
          <w:lang w:val="en-GB"/>
        </w:rPr>
        <w:t>,</w:t>
      </w:r>
      <w:r w:rsidRPr="005973E1">
        <w:rPr>
          <w:rFonts w:cstheme="minorHAnsi"/>
          <w:color w:val="000000" w:themeColor="text1"/>
          <w:lang w:val="en-GB"/>
        </w:rPr>
        <w:t xml:space="preserve"> </w:t>
      </w:r>
      <w:r w:rsidR="002B73BB" w:rsidRPr="005973E1">
        <w:rPr>
          <w:rFonts w:cstheme="minorHAnsi"/>
          <w:color w:val="000000" w:themeColor="text1"/>
          <w:lang w:val="en-GB"/>
        </w:rPr>
        <w:t>while</w:t>
      </w:r>
      <w:r w:rsidRPr="005973E1">
        <w:rPr>
          <w:rFonts w:cstheme="minorHAnsi"/>
          <w:color w:val="000000" w:themeColor="text1"/>
          <w:lang w:val="en-GB"/>
        </w:rPr>
        <w:t xml:space="preserve"> outdoor environmental hazard</w:t>
      </w:r>
      <w:r w:rsidR="00AA450D" w:rsidRPr="005973E1">
        <w:rPr>
          <w:rFonts w:cstheme="minorHAnsi"/>
          <w:color w:val="000000" w:themeColor="text1"/>
          <w:lang w:val="en-GB"/>
        </w:rPr>
        <w:t>s</w:t>
      </w:r>
      <w:r w:rsidRPr="005973E1">
        <w:rPr>
          <w:rFonts w:cstheme="minorHAnsi"/>
          <w:color w:val="000000" w:themeColor="text1"/>
          <w:lang w:val="en-GB"/>
        </w:rPr>
        <w:t xml:space="preserve"> </w:t>
      </w:r>
      <w:r w:rsidR="00AA450D" w:rsidRPr="005973E1">
        <w:rPr>
          <w:rFonts w:cstheme="minorHAnsi"/>
          <w:color w:val="000000" w:themeColor="text1"/>
          <w:lang w:val="en-GB"/>
        </w:rPr>
        <w:t xml:space="preserve">were </w:t>
      </w:r>
      <w:r w:rsidRPr="005973E1">
        <w:rPr>
          <w:rFonts w:cstheme="minorHAnsi"/>
          <w:color w:val="000000" w:themeColor="text1"/>
          <w:lang w:val="en-GB"/>
        </w:rPr>
        <w:t>falls</w:t>
      </w:r>
      <w:r w:rsidR="00AA450D" w:rsidRPr="005973E1">
        <w:rPr>
          <w:rFonts w:cstheme="minorHAnsi"/>
          <w:color w:val="000000" w:themeColor="text1"/>
          <w:lang w:val="en-GB"/>
        </w:rPr>
        <w:t xml:space="preserve"> risk factors</w:t>
      </w:r>
      <w:r w:rsidR="002B73BB" w:rsidRPr="005973E1">
        <w:rPr>
          <w:rFonts w:cstheme="minorHAnsi"/>
          <w:color w:val="000000" w:themeColor="text1"/>
          <w:lang w:val="en-GB"/>
        </w:rPr>
        <w:t xml:space="preserve">. </w:t>
      </w:r>
      <w:r w:rsidR="006D6CCF">
        <w:rPr>
          <w:rFonts w:cstheme="minorHAnsi"/>
          <w:color w:val="000000" w:themeColor="text1"/>
          <w:lang w:val="en-GB"/>
        </w:rPr>
        <w:t>L</w:t>
      </w:r>
      <w:r w:rsidRPr="005973E1">
        <w:rPr>
          <w:rFonts w:cstheme="minorHAnsi"/>
          <w:color w:val="000000" w:themeColor="text1"/>
          <w:lang w:val="en-GB"/>
        </w:rPr>
        <w:t xml:space="preserve">iterature review </w:t>
      </w:r>
      <w:r w:rsidR="002B73BB" w:rsidRPr="005973E1">
        <w:rPr>
          <w:rFonts w:cstheme="minorHAnsi"/>
          <w:color w:val="000000" w:themeColor="text1"/>
          <w:lang w:val="en-GB"/>
        </w:rPr>
        <w:t>found</w:t>
      </w:r>
      <w:r w:rsidR="00A3649F" w:rsidRPr="005973E1">
        <w:rPr>
          <w:rFonts w:cstheme="minorHAnsi"/>
          <w:color w:val="000000" w:themeColor="text1"/>
          <w:lang w:val="en-GB"/>
        </w:rPr>
        <w:t xml:space="preserve"> </w:t>
      </w:r>
      <w:r w:rsidR="006D6CCF">
        <w:rPr>
          <w:rFonts w:cstheme="minorHAnsi"/>
          <w:color w:val="000000" w:themeColor="text1"/>
          <w:lang w:val="en-GB"/>
        </w:rPr>
        <w:t>a</w:t>
      </w:r>
      <w:r w:rsidR="00A3649F" w:rsidRPr="005973E1">
        <w:rPr>
          <w:rFonts w:cstheme="minorHAnsi"/>
          <w:color w:val="000000" w:themeColor="text1"/>
          <w:lang w:val="en-GB"/>
        </w:rPr>
        <w:t xml:space="preserve"> study </w:t>
      </w:r>
      <w:r w:rsidR="00A3649F" w:rsidRPr="005973E1">
        <w:rPr>
          <w:rFonts w:cstheme="minorHAnsi"/>
          <w:color w:val="000000" w:themeColor="text1"/>
          <w:lang w:val="en-GB"/>
        </w:rPr>
        <w:lastRenderedPageBreak/>
        <w:t>(n=406)</w:t>
      </w:r>
      <w:r w:rsidR="008A42B6" w:rsidRPr="005973E1">
        <w:rPr>
          <w:rFonts w:cstheme="minorHAnsi"/>
          <w:color w:val="000000" w:themeColor="text1"/>
          <w:lang w:val="en-GB"/>
        </w:rPr>
        <w:t xml:space="preserve"> of </w:t>
      </w:r>
      <w:proofErr w:type="spellStart"/>
      <w:r w:rsidR="008A42B6" w:rsidRPr="005973E1">
        <w:rPr>
          <w:rFonts w:cstheme="minorHAnsi"/>
          <w:color w:val="000000" w:themeColor="text1"/>
          <w:lang w:val="en-GB"/>
        </w:rPr>
        <w:t>Worapanwisit</w:t>
      </w:r>
      <w:proofErr w:type="spellEnd"/>
      <w:r w:rsidR="008A42B6" w:rsidRPr="005973E1">
        <w:rPr>
          <w:rFonts w:cstheme="minorHAnsi"/>
          <w:color w:val="000000" w:themeColor="text1"/>
          <w:lang w:val="en-GB"/>
        </w:rPr>
        <w:t xml:space="preserve"> et all</w:t>
      </w:r>
      <w:r w:rsidR="00A3649F" w:rsidRPr="005973E1">
        <w:rPr>
          <w:rFonts w:cstheme="minorHAnsi"/>
          <w:color w:val="000000" w:themeColor="text1"/>
          <w:lang w:val="en-GB"/>
        </w:rPr>
        <w:t xml:space="preserve"> in a Southern province </w:t>
      </w:r>
      <w:r w:rsidR="006D6CCF">
        <w:rPr>
          <w:rFonts w:cstheme="minorHAnsi"/>
          <w:color w:val="000000" w:themeColor="text1"/>
          <w:lang w:val="en-GB"/>
        </w:rPr>
        <w:t xml:space="preserve">that </w:t>
      </w:r>
      <w:r w:rsidR="00B52B8A" w:rsidRPr="005973E1">
        <w:rPr>
          <w:rFonts w:cstheme="minorHAnsi"/>
          <w:color w:val="000000" w:themeColor="text1"/>
          <w:lang w:val="en-GB"/>
        </w:rPr>
        <w:t xml:space="preserve">reported </w:t>
      </w:r>
      <w:r w:rsidR="006D6CCF">
        <w:rPr>
          <w:rFonts w:cstheme="minorHAnsi"/>
          <w:color w:val="000000" w:themeColor="text1"/>
          <w:lang w:val="en-GB"/>
        </w:rPr>
        <w:t xml:space="preserve">that </w:t>
      </w:r>
      <w:r w:rsidR="00B52B8A" w:rsidRPr="005973E1">
        <w:rPr>
          <w:rFonts w:cstheme="minorHAnsi"/>
          <w:color w:val="000000" w:themeColor="text1"/>
          <w:lang w:val="en-GB"/>
        </w:rPr>
        <w:t xml:space="preserve">participants </w:t>
      </w:r>
      <w:r w:rsidR="00DB1B6C" w:rsidRPr="005973E1">
        <w:rPr>
          <w:rFonts w:cstheme="minorHAnsi"/>
          <w:color w:val="000000" w:themeColor="text1"/>
          <w:lang w:val="en-GB"/>
        </w:rPr>
        <w:t>f</w:t>
      </w:r>
      <w:r w:rsidR="008A42B6" w:rsidRPr="005973E1">
        <w:rPr>
          <w:rFonts w:cstheme="minorHAnsi"/>
          <w:color w:val="000000" w:themeColor="text1"/>
          <w:lang w:val="en-GB"/>
        </w:rPr>
        <w:t>a</w:t>
      </w:r>
      <w:r w:rsidR="00A3649F" w:rsidRPr="005973E1">
        <w:rPr>
          <w:rFonts w:cstheme="minorHAnsi"/>
          <w:color w:val="000000" w:themeColor="text1"/>
          <w:lang w:val="en-GB"/>
        </w:rPr>
        <w:t>ll</w:t>
      </w:r>
      <w:r w:rsidR="008A42B6" w:rsidRPr="005973E1">
        <w:rPr>
          <w:rFonts w:cstheme="minorHAnsi"/>
          <w:color w:val="000000" w:themeColor="text1"/>
          <w:lang w:val="en-GB"/>
        </w:rPr>
        <w:t xml:space="preserve"> </w:t>
      </w:r>
      <w:r w:rsidR="00B52B8A" w:rsidRPr="005973E1">
        <w:rPr>
          <w:rFonts w:cstheme="minorHAnsi"/>
          <w:color w:val="000000" w:themeColor="text1"/>
          <w:lang w:val="en-GB"/>
        </w:rPr>
        <w:t>outdoor</w:t>
      </w:r>
      <w:r w:rsidR="00057870" w:rsidRPr="005973E1">
        <w:rPr>
          <w:rFonts w:cstheme="minorHAnsi"/>
          <w:color w:val="000000" w:themeColor="text1"/>
          <w:lang w:val="en-GB"/>
        </w:rPr>
        <w:t xml:space="preserve"> </w:t>
      </w:r>
      <w:r w:rsidR="00A3649F" w:rsidRPr="005973E1">
        <w:rPr>
          <w:rFonts w:cstheme="minorHAnsi"/>
          <w:color w:val="000000" w:themeColor="text1"/>
          <w:lang w:val="en-GB"/>
        </w:rPr>
        <w:t>more</w:t>
      </w:r>
      <w:r w:rsidR="00B52B8A" w:rsidRPr="005973E1">
        <w:rPr>
          <w:rFonts w:cstheme="minorHAnsi"/>
          <w:color w:val="000000" w:themeColor="text1"/>
          <w:lang w:val="en-GB"/>
        </w:rPr>
        <w:t>,</w:t>
      </w:r>
      <w:r w:rsidR="00A3649F" w:rsidRPr="005973E1">
        <w:rPr>
          <w:rFonts w:cstheme="minorHAnsi"/>
          <w:color w:val="000000" w:themeColor="text1"/>
          <w:lang w:val="en-GB"/>
        </w:rPr>
        <w:t xml:space="preserve"> </w:t>
      </w:r>
      <w:r w:rsidR="008A42B6" w:rsidRPr="005973E1">
        <w:rPr>
          <w:rFonts w:cstheme="minorHAnsi"/>
          <w:color w:val="000000" w:themeColor="text1"/>
          <w:lang w:val="en-GB"/>
        </w:rPr>
        <w:t>and</w:t>
      </w:r>
      <w:r w:rsidR="00A3649F" w:rsidRPr="005973E1">
        <w:rPr>
          <w:rFonts w:cstheme="minorHAnsi"/>
          <w:color w:val="000000" w:themeColor="text1"/>
          <w:lang w:val="en-GB"/>
        </w:rPr>
        <w:t xml:space="preserve"> </w:t>
      </w:r>
      <w:r w:rsidR="006D6CCF">
        <w:rPr>
          <w:rFonts w:cstheme="minorHAnsi"/>
          <w:color w:val="000000" w:themeColor="text1"/>
          <w:lang w:val="en-GB"/>
        </w:rPr>
        <w:t xml:space="preserve">the </w:t>
      </w:r>
      <w:r w:rsidR="00A3649F" w:rsidRPr="005973E1">
        <w:rPr>
          <w:rFonts w:cstheme="minorHAnsi"/>
          <w:color w:val="000000" w:themeColor="text1"/>
          <w:lang w:val="en-GB"/>
        </w:rPr>
        <w:t xml:space="preserve">most common place was </w:t>
      </w:r>
      <w:r w:rsidR="008A42B6" w:rsidRPr="005973E1">
        <w:rPr>
          <w:rFonts w:cstheme="minorHAnsi"/>
          <w:color w:val="000000" w:themeColor="text1"/>
          <w:lang w:val="en-GB"/>
        </w:rPr>
        <w:t xml:space="preserve">the area </w:t>
      </w:r>
      <w:r w:rsidR="000B51FE" w:rsidRPr="005973E1">
        <w:rPr>
          <w:rFonts w:cstheme="minorHAnsi"/>
          <w:color w:val="000000" w:themeColor="text1"/>
          <w:lang w:val="en-GB"/>
        </w:rPr>
        <w:t>around their house</w:t>
      </w:r>
      <w:r w:rsidR="00057870" w:rsidRPr="005973E1">
        <w:rPr>
          <w:rFonts w:cstheme="minorHAnsi"/>
          <w:color w:val="000000" w:themeColor="text1"/>
          <w:lang w:val="en-GB"/>
        </w:rPr>
        <w:t>s</w:t>
      </w:r>
      <w:r w:rsidR="006D6CCF">
        <w:rPr>
          <w:rFonts w:cstheme="minorHAnsi"/>
          <w:color w:val="000000" w:themeColor="text1"/>
          <w:lang w:val="en-GB"/>
        </w:rPr>
        <w:t>,</w:t>
      </w:r>
      <w:r w:rsidR="00057870" w:rsidRPr="005973E1">
        <w:rPr>
          <w:rFonts w:cstheme="minorHAnsi"/>
          <w:color w:val="000000" w:themeColor="text1"/>
          <w:lang w:val="en-GB"/>
        </w:rPr>
        <w:t xml:space="preserve"> with</w:t>
      </w:r>
      <w:r w:rsidR="00A3649F" w:rsidRPr="005973E1">
        <w:rPr>
          <w:rFonts w:cstheme="minorHAnsi"/>
          <w:color w:val="000000" w:themeColor="text1"/>
          <w:lang w:val="en-GB"/>
        </w:rPr>
        <w:t xml:space="preserve"> the </w:t>
      </w:r>
      <w:r w:rsidR="008A42B6" w:rsidRPr="005973E1">
        <w:rPr>
          <w:rFonts w:cstheme="minorHAnsi"/>
          <w:color w:val="000000" w:themeColor="text1"/>
          <w:lang w:val="en-GB"/>
        </w:rPr>
        <w:t xml:space="preserve">evidence </w:t>
      </w:r>
      <w:r w:rsidR="00A3649F" w:rsidRPr="005973E1">
        <w:rPr>
          <w:rFonts w:cstheme="minorHAnsi"/>
          <w:color w:val="000000" w:themeColor="text1"/>
          <w:lang w:val="en-GB"/>
        </w:rPr>
        <w:t>of</w:t>
      </w:r>
      <w:r w:rsidR="0009392E" w:rsidRPr="005973E1">
        <w:rPr>
          <w:rFonts w:cstheme="minorHAnsi"/>
          <w:color w:val="000000" w:themeColor="text1"/>
          <w:lang w:val="en-GB"/>
        </w:rPr>
        <w:t xml:space="preserve"> </w:t>
      </w:r>
      <w:r w:rsidR="00057870" w:rsidRPr="005973E1">
        <w:rPr>
          <w:rFonts w:cstheme="minorHAnsi"/>
          <w:color w:val="000000" w:themeColor="text1"/>
          <w:lang w:val="en-GB"/>
        </w:rPr>
        <w:t xml:space="preserve">significant association. </w:t>
      </w:r>
      <w:r w:rsidR="006D6CCF">
        <w:rPr>
          <w:rFonts w:cstheme="minorHAnsi"/>
          <w:color w:val="000000" w:themeColor="text1"/>
          <w:lang w:val="en-GB"/>
        </w:rPr>
        <w:t>The k</w:t>
      </w:r>
      <w:r w:rsidR="000B51FE" w:rsidRPr="005973E1">
        <w:rPr>
          <w:rFonts w:cstheme="minorHAnsi"/>
          <w:color w:val="000000" w:themeColor="text1"/>
          <w:lang w:val="en-GB"/>
        </w:rPr>
        <w:t>itchen</w:t>
      </w:r>
      <w:r w:rsidR="0009392E" w:rsidRPr="005973E1">
        <w:rPr>
          <w:rFonts w:cstheme="minorHAnsi"/>
          <w:color w:val="000000" w:themeColor="text1"/>
          <w:lang w:val="en-GB"/>
        </w:rPr>
        <w:t xml:space="preserve"> was reported as the most frequent place of falling indoor</w:t>
      </w:r>
      <w:r w:rsidR="006D6CCF">
        <w:rPr>
          <w:rFonts w:cstheme="minorHAnsi"/>
          <w:color w:val="000000" w:themeColor="text1"/>
          <w:lang w:val="en-GB"/>
        </w:rPr>
        <w:t>s,</w:t>
      </w:r>
      <w:r w:rsidR="00057870" w:rsidRPr="005973E1">
        <w:rPr>
          <w:rFonts w:cstheme="minorHAnsi"/>
          <w:color w:val="000000" w:themeColor="text1"/>
          <w:lang w:val="en-GB"/>
        </w:rPr>
        <w:t xml:space="preserve"> follow</w:t>
      </w:r>
      <w:r w:rsidR="006D6CCF">
        <w:rPr>
          <w:rFonts w:cstheme="minorHAnsi"/>
          <w:color w:val="000000" w:themeColor="text1"/>
          <w:lang w:val="en-GB"/>
        </w:rPr>
        <w:t>ed</w:t>
      </w:r>
      <w:r w:rsidR="00057870" w:rsidRPr="005973E1">
        <w:rPr>
          <w:rFonts w:cstheme="minorHAnsi"/>
          <w:color w:val="000000" w:themeColor="text1"/>
          <w:lang w:val="en-GB"/>
        </w:rPr>
        <w:t xml:space="preserve"> by </w:t>
      </w:r>
      <w:r w:rsidR="006D6CCF">
        <w:rPr>
          <w:rFonts w:cstheme="minorHAnsi"/>
          <w:color w:val="000000" w:themeColor="text1"/>
          <w:lang w:val="en-GB"/>
        </w:rPr>
        <w:t xml:space="preserve">the </w:t>
      </w:r>
      <w:r w:rsidR="000B51FE" w:rsidRPr="005973E1">
        <w:rPr>
          <w:rFonts w:cstheme="minorHAnsi"/>
          <w:color w:val="000000" w:themeColor="text1"/>
          <w:lang w:val="en-GB"/>
        </w:rPr>
        <w:t>bedroom, and living room</w:t>
      </w:r>
      <w:r w:rsidR="00057870" w:rsidRPr="005973E1">
        <w:rPr>
          <w:rFonts w:cstheme="minorHAnsi"/>
          <w:color w:val="000000" w:themeColor="text1"/>
          <w:lang w:val="en-GB"/>
        </w:rPr>
        <w:t xml:space="preserve"> with </w:t>
      </w:r>
      <w:r w:rsidR="006D6CCF">
        <w:rPr>
          <w:rFonts w:cstheme="minorHAnsi"/>
          <w:color w:val="000000" w:themeColor="text1"/>
          <w:lang w:val="en-GB"/>
        </w:rPr>
        <w:t>a</w:t>
      </w:r>
      <w:r w:rsidR="00057870" w:rsidRPr="005973E1">
        <w:rPr>
          <w:rFonts w:cstheme="minorHAnsi"/>
          <w:color w:val="000000" w:themeColor="text1"/>
          <w:lang w:val="en-GB"/>
        </w:rPr>
        <w:t xml:space="preserve"> statistical</w:t>
      </w:r>
      <w:r w:rsidR="0086140C" w:rsidRPr="005973E1">
        <w:rPr>
          <w:rFonts w:cstheme="minorHAnsi"/>
          <w:color w:val="000000" w:themeColor="text1"/>
          <w:lang w:val="en-GB"/>
        </w:rPr>
        <w:t>ly</w:t>
      </w:r>
      <w:r w:rsidR="00057870" w:rsidRPr="005973E1">
        <w:rPr>
          <w:rFonts w:cstheme="minorHAnsi"/>
          <w:color w:val="000000" w:themeColor="text1"/>
          <w:lang w:val="en-GB"/>
        </w:rPr>
        <w:t xml:space="preserve"> significant association</w:t>
      </w:r>
      <w:r w:rsidR="00765AF1" w:rsidRPr="005973E1">
        <w:rPr>
          <w:rFonts w:cstheme="minorHAnsi"/>
          <w:color w:val="000000" w:themeColor="text1"/>
          <w:lang w:val="en-GB"/>
        </w:rPr>
        <w:t xml:space="preserve">. </w:t>
      </w:r>
      <w:r w:rsidR="006D6CCF">
        <w:rPr>
          <w:rFonts w:cstheme="minorHAnsi"/>
          <w:color w:val="000000" w:themeColor="text1"/>
          <w:lang w:val="en-GB"/>
        </w:rPr>
        <w:t>T</w:t>
      </w:r>
      <w:r w:rsidR="00765AF1" w:rsidRPr="005973E1">
        <w:rPr>
          <w:rFonts w:cstheme="minorHAnsi"/>
          <w:color w:val="000000" w:themeColor="text1"/>
          <w:lang w:val="en-GB"/>
        </w:rPr>
        <w:t>his study</w:t>
      </w:r>
      <w:r w:rsidR="0003235E" w:rsidRPr="005973E1">
        <w:rPr>
          <w:rFonts w:cstheme="minorHAnsi"/>
          <w:color w:val="000000" w:themeColor="text1"/>
          <w:lang w:val="en-GB"/>
        </w:rPr>
        <w:t xml:space="preserve"> </w:t>
      </w:r>
      <w:r w:rsidR="006D6CCF">
        <w:rPr>
          <w:rFonts w:cstheme="minorHAnsi"/>
          <w:color w:val="000000" w:themeColor="text1"/>
          <w:lang w:val="en-GB"/>
        </w:rPr>
        <w:t xml:space="preserve">found the </w:t>
      </w:r>
      <w:r w:rsidR="00A3649F" w:rsidRPr="005973E1">
        <w:rPr>
          <w:rFonts w:cstheme="minorHAnsi"/>
          <w:color w:val="000000" w:themeColor="text1"/>
          <w:lang w:val="en-GB"/>
        </w:rPr>
        <w:t xml:space="preserve">home </w:t>
      </w:r>
      <w:r w:rsidR="0003235E" w:rsidRPr="005973E1">
        <w:rPr>
          <w:rFonts w:cstheme="minorHAnsi"/>
          <w:color w:val="000000" w:themeColor="text1"/>
          <w:lang w:val="en-GB"/>
        </w:rPr>
        <w:t>hazardous environment</w:t>
      </w:r>
      <w:r w:rsidR="00765AF1" w:rsidRPr="005973E1">
        <w:rPr>
          <w:rFonts w:cstheme="minorHAnsi"/>
          <w:color w:val="000000" w:themeColor="text1"/>
          <w:lang w:val="en-GB"/>
        </w:rPr>
        <w:t xml:space="preserve"> </w:t>
      </w:r>
      <w:r w:rsidR="00A3649F" w:rsidRPr="005973E1">
        <w:rPr>
          <w:rFonts w:cstheme="minorHAnsi"/>
          <w:color w:val="000000" w:themeColor="text1"/>
          <w:lang w:val="en-GB"/>
        </w:rPr>
        <w:t xml:space="preserve">such as </w:t>
      </w:r>
      <w:r w:rsidR="00765AF1" w:rsidRPr="005973E1">
        <w:rPr>
          <w:rFonts w:cstheme="minorHAnsi"/>
          <w:color w:val="000000" w:themeColor="text1"/>
          <w:lang w:val="en-GB"/>
        </w:rPr>
        <w:t>contact with other person</w:t>
      </w:r>
      <w:r w:rsidR="006D6CCF">
        <w:rPr>
          <w:rFonts w:cstheme="minorHAnsi"/>
          <w:color w:val="000000" w:themeColor="text1"/>
          <w:lang w:val="en-GB"/>
        </w:rPr>
        <w:t>s</w:t>
      </w:r>
      <w:r w:rsidR="00765AF1" w:rsidRPr="005973E1">
        <w:rPr>
          <w:rFonts w:cstheme="minorHAnsi"/>
          <w:color w:val="000000" w:themeColor="text1"/>
          <w:lang w:val="en-GB"/>
        </w:rPr>
        <w:t xml:space="preserve"> or objects</w:t>
      </w:r>
      <w:r w:rsidR="005E66ED" w:rsidRPr="005973E1">
        <w:rPr>
          <w:rFonts w:cstheme="minorHAnsi"/>
          <w:color w:val="000000" w:themeColor="text1"/>
          <w:lang w:val="en-GB"/>
        </w:rPr>
        <w:t xml:space="preserve">, </w:t>
      </w:r>
      <w:r w:rsidR="00765AF1" w:rsidRPr="005973E1">
        <w:rPr>
          <w:rFonts w:cstheme="minorHAnsi"/>
          <w:color w:val="000000" w:themeColor="text1"/>
          <w:lang w:val="en-GB"/>
        </w:rPr>
        <w:t>slippery floor and slope way</w:t>
      </w:r>
      <w:r w:rsidR="006D6CCF">
        <w:rPr>
          <w:rFonts w:cstheme="minorHAnsi"/>
          <w:color w:val="000000" w:themeColor="text1"/>
          <w:lang w:val="en-GB"/>
        </w:rPr>
        <w:t>,</w:t>
      </w:r>
      <w:r w:rsidR="005E66ED" w:rsidRPr="005973E1">
        <w:rPr>
          <w:rFonts w:cstheme="minorHAnsi"/>
          <w:color w:val="000000" w:themeColor="text1"/>
          <w:lang w:val="en-GB"/>
        </w:rPr>
        <w:t xml:space="preserve"> affect </w:t>
      </w:r>
      <w:r w:rsidR="006D6CCF">
        <w:rPr>
          <w:rFonts w:cstheme="minorHAnsi"/>
          <w:color w:val="000000" w:themeColor="text1"/>
          <w:lang w:val="en-GB"/>
        </w:rPr>
        <w:t xml:space="preserve">the </w:t>
      </w:r>
      <w:r w:rsidR="005E66ED" w:rsidRPr="005973E1">
        <w:rPr>
          <w:rFonts w:cstheme="minorHAnsi"/>
          <w:color w:val="000000" w:themeColor="text1"/>
          <w:lang w:val="en-GB"/>
        </w:rPr>
        <w:t>incidence of falls among the elderly</w:t>
      </w:r>
      <w:r w:rsidR="006561B3" w:rsidRPr="005973E1">
        <w:rPr>
          <w:rFonts w:cstheme="minorHAnsi"/>
          <w:color w:val="000000" w:themeColor="text1"/>
          <w:lang w:val="en-GB"/>
        </w:rPr>
        <w:fldChar w:fldCharType="begin" w:fldLock="1"/>
      </w:r>
      <w:r w:rsidR="005C38D3">
        <w:rPr>
          <w:rFonts w:cstheme="minorHAnsi"/>
          <w:color w:val="000000" w:themeColor="text1"/>
          <w:lang w:val="en-GB"/>
        </w:rPr>
        <w:instrText>ADDIN CSL_CITATION {"citationItems":[{"id":"ITEM-1","itemData":{"DOI":"10.1155/2018/8546085","author":[{"dropping-particle":"","family":"Worapanwisit","given":"Titaporn","non-dropping-particle":"","parse-names":false,"suffix":""},{"dropping-particle":"","family":"Prabpai","given":"Somkid","non-dropping-particle":"","parse-names":false,"suffix":""},{"dropping-particle":"","family":"Rosenberg","given":"Ed","non-dropping-particle":"","parse-names":false,"suffix":""}],"container-title":"Journal of Aging Research","id":"ITEM-1","issued":{"date-parts":[["2018"]]},"note":"Factors of fall\nEvironmental factor\nphysical status\nmedical condition","title":"Correlates of Falls among Community-Dwelling Elderly in Thailand","type":"article-journal"},"uris":["http://www.mendeley.com/documents/?uuid=6290ebf9-42c9-3998-870b-5131a825d4a7"]}],"mendeley":{"formattedCitation":"(20)","plainTextFormattedCitation":"(20)","previouslyFormattedCitation":"(20)"},"properties":{"noteIndex":0},"schema":"https://github.com/citation-style-language/schema/raw/master/csl-citation.json"}</w:instrText>
      </w:r>
      <w:r w:rsidR="006561B3" w:rsidRPr="005973E1">
        <w:rPr>
          <w:rFonts w:cstheme="minorHAnsi"/>
          <w:color w:val="000000" w:themeColor="text1"/>
          <w:lang w:val="en-GB"/>
        </w:rPr>
        <w:fldChar w:fldCharType="separate"/>
      </w:r>
      <w:r w:rsidR="005928A3" w:rsidRPr="005928A3">
        <w:rPr>
          <w:rFonts w:cstheme="minorHAnsi"/>
          <w:noProof/>
          <w:color w:val="000000" w:themeColor="text1"/>
          <w:lang w:val="en-GB"/>
        </w:rPr>
        <w:t>(20)</w:t>
      </w:r>
      <w:r w:rsidR="006561B3" w:rsidRPr="005973E1">
        <w:rPr>
          <w:rFonts w:cstheme="minorHAnsi"/>
          <w:color w:val="000000" w:themeColor="text1"/>
          <w:lang w:val="en-GB"/>
        </w:rPr>
        <w:fldChar w:fldCharType="end"/>
      </w:r>
      <w:r w:rsidR="00246CDA" w:rsidRPr="005973E1">
        <w:rPr>
          <w:rFonts w:cstheme="minorHAnsi"/>
          <w:color w:val="000000" w:themeColor="text1"/>
          <w:lang w:val="en-GB"/>
        </w:rPr>
        <w:t xml:space="preserve">. </w:t>
      </w:r>
    </w:p>
    <w:p w14:paraId="518A0170" w14:textId="69D8FB41" w:rsidR="001C74AD" w:rsidRPr="005973E1" w:rsidRDefault="006D6CCF" w:rsidP="008B377B">
      <w:pPr>
        <w:spacing w:line="480" w:lineRule="auto"/>
        <w:ind w:firstLine="720"/>
        <w:jc w:val="both"/>
        <w:rPr>
          <w:color w:val="000000" w:themeColor="text1"/>
          <w:lang w:val="en-GB"/>
        </w:rPr>
      </w:pPr>
      <w:r>
        <w:rPr>
          <w:color w:val="000000" w:themeColor="text1"/>
          <w:lang w:val="en-GB"/>
        </w:rPr>
        <w:t xml:space="preserve">A </w:t>
      </w:r>
      <w:r w:rsidR="005E66ED" w:rsidRPr="005973E1">
        <w:rPr>
          <w:color w:val="000000" w:themeColor="text1"/>
          <w:lang w:val="en-GB"/>
        </w:rPr>
        <w:t xml:space="preserve">similar result from </w:t>
      </w:r>
      <w:r>
        <w:rPr>
          <w:color w:val="000000" w:themeColor="text1"/>
          <w:lang w:val="en-GB"/>
        </w:rPr>
        <w:t>a</w:t>
      </w:r>
      <w:r w:rsidR="009339DC" w:rsidRPr="005973E1">
        <w:rPr>
          <w:color w:val="000000" w:themeColor="text1"/>
          <w:lang w:val="en-GB"/>
        </w:rPr>
        <w:t xml:space="preserve"> </w:t>
      </w:r>
      <w:r w:rsidR="005E66ED" w:rsidRPr="005973E1">
        <w:rPr>
          <w:color w:val="000000" w:themeColor="text1"/>
          <w:lang w:val="en-GB"/>
        </w:rPr>
        <w:t xml:space="preserve">large sample size </w:t>
      </w:r>
      <w:r w:rsidR="009339DC" w:rsidRPr="005973E1">
        <w:rPr>
          <w:color w:val="000000" w:themeColor="text1"/>
          <w:lang w:val="en-GB"/>
        </w:rPr>
        <w:t xml:space="preserve">research in </w:t>
      </w:r>
      <w:r>
        <w:rPr>
          <w:color w:val="000000" w:themeColor="text1"/>
          <w:lang w:val="en-GB"/>
        </w:rPr>
        <w:t xml:space="preserve">the </w:t>
      </w:r>
      <w:r w:rsidR="009339DC" w:rsidRPr="005973E1">
        <w:rPr>
          <w:color w:val="000000" w:themeColor="text1"/>
          <w:lang w:val="en-GB"/>
        </w:rPr>
        <w:t xml:space="preserve">national level of </w:t>
      </w:r>
      <w:proofErr w:type="spellStart"/>
      <w:r w:rsidR="009339DC" w:rsidRPr="005973E1">
        <w:rPr>
          <w:color w:val="000000" w:themeColor="text1"/>
          <w:lang w:val="en-GB"/>
        </w:rPr>
        <w:t>Sophonratanapokin</w:t>
      </w:r>
      <w:proofErr w:type="spellEnd"/>
      <w:r w:rsidR="00294B29" w:rsidRPr="005973E1">
        <w:rPr>
          <w:color w:val="000000" w:themeColor="text1"/>
          <w:lang w:val="en-GB"/>
        </w:rPr>
        <w:t xml:space="preserve"> et all</w:t>
      </w:r>
      <w:r w:rsidR="009339DC" w:rsidRPr="005973E1">
        <w:rPr>
          <w:color w:val="000000" w:themeColor="text1"/>
          <w:lang w:val="en-GB"/>
        </w:rPr>
        <w:t xml:space="preserve"> </w:t>
      </w:r>
      <w:r w:rsidR="0003235E" w:rsidRPr="005973E1">
        <w:rPr>
          <w:color w:val="000000" w:themeColor="text1"/>
          <w:lang w:val="en-GB"/>
        </w:rPr>
        <w:t xml:space="preserve">observed </w:t>
      </w:r>
      <w:r>
        <w:rPr>
          <w:color w:val="000000" w:themeColor="text1"/>
          <w:lang w:val="en-GB"/>
        </w:rPr>
        <w:t xml:space="preserve">an </w:t>
      </w:r>
      <w:r w:rsidR="005E66ED" w:rsidRPr="005973E1">
        <w:rPr>
          <w:color w:val="000000" w:themeColor="text1"/>
          <w:lang w:val="en-GB"/>
        </w:rPr>
        <w:t>increasing incidence</w:t>
      </w:r>
      <w:r w:rsidR="00697122" w:rsidRPr="005973E1">
        <w:rPr>
          <w:color w:val="000000" w:themeColor="text1"/>
          <w:lang w:val="en-GB"/>
        </w:rPr>
        <w:t xml:space="preserve"> of falls </w:t>
      </w:r>
      <w:r w:rsidR="005E66ED" w:rsidRPr="005973E1">
        <w:rPr>
          <w:color w:val="000000" w:themeColor="text1"/>
          <w:lang w:val="en-GB"/>
        </w:rPr>
        <w:t>related to</w:t>
      </w:r>
      <w:r w:rsidR="000C2D5B" w:rsidRPr="005973E1">
        <w:rPr>
          <w:color w:val="000000" w:themeColor="text1"/>
          <w:lang w:val="en-GB"/>
        </w:rPr>
        <w:t xml:space="preserve"> </w:t>
      </w:r>
      <w:r>
        <w:rPr>
          <w:color w:val="000000" w:themeColor="text1"/>
          <w:lang w:val="en-GB"/>
        </w:rPr>
        <w:t xml:space="preserve">a </w:t>
      </w:r>
      <w:r w:rsidR="000C2D5B" w:rsidRPr="005973E1">
        <w:rPr>
          <w:color w:val="000000" w:themeColor="text1"/>
          <w:lang w:val="en-GB"/>
        </w:rPr>
        <w:t>slippery first floor</w:t>
      </w:r>
      <w:r>
        <w:rPr>
          <w:color w:val="000000" w:themeColor="text1"/>
          <w:lang w:val="en-GB"/>
        </w:rPr>
        <w:t xml:space="preserve"> and</w:t>
      </w:r>
      <w:r w:rsidR="000C2D5B" w:rsidRPr="005973E1">
        <w:rPr>
          <w:color w:val="000000" w:themeColor="text1"/>
          <w:lang w:val="en-GB"/>
        </w:rPr>
        <w:t xml:space="preserve"> slippery bathroom</w:t>
      </w:r>
      <w:r w:rsidR="009B0F9C">
        <w:rPr>
          <w:color w:val="000000" w:themeColor="text1"/>
          <w:lang w:val="en-GB"/>
        </w:rPr>
        <w:t>.</w:t>
      </w:r>
      <w:r w:rsidR="004D247D" w:rsidRPr="005973E1">
        <w:rPr>
          <w:color w:val="000000" w:themeColor="text1"/>
          <w:lang w:val="en-GB"/>
        </w:rPr>
        <w:t xml:space="preserve"> </w:t>
      </w:r>
      <w:r w:rsidR="006561B3" w:rsidRPr="005973E1">
        <w:rPr>
          <w:color w:val="000000" w:themeColor="text1"/>
          <w:lang w:val="en-GB"/>
        </w:rPr>
        <w:fldChar w:fldCharType="begin" w:fldLock="1"/>
      </w:r>
      <w:r w:rsidR="005C38D3">
        <w:rPr>
          <w:color w:val="000000" w:themeColor="text1"/>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(19)</w:t>
      </w:r>
      <w:r w:rsidR="006561B3" w:rsidRPr="005973E1">
        <w:rPr>
          <w:color w:val="000000" w:themeColor="text1"/>
          <w:lang w:val="en-GB"/>
        </w:rPr>
        <w:fldChar w:fldCharType="end"/>
      </w:r>
      <w:r w:rsidR="00294B29" w:rsidRPr="005973E1">
        <w:rPr>
          <w:color w:val="000000" w:themeColor="text1"/>
          <w:lang w:val="en-GB"/>
        </w:rPr>
        <w:t>.</w:t>
      </w:r>
      <w:r w:rsidR="00162E61" w:rsidRPr="005973E1">
        <w:rPr>
          <w:color w:val="000000" w:themeColor="text1"/>
          <w:lang w:val="en-GB"/>
        </w:rPr>
        <w:t xml:space="preserve"> </w:t>
      </w:r>
      <w:r w:rsidR="009B0F9C">
        <w:rPr>
          <w:color w:val="000000" w:themeColor="text1"/>
          <w:lang w:val="en-GB"/>
        </w:rPr>
        <w:t>The c</w:t>
      </w:r>
      <w:r w:rsidR="00162E61" w:rsidRPr="005973E1">
        <w:rPr>
          <w:color w:val="000000" w:themeColor="text1"/>
          <w:lang w:val="en-GB"/>
        </w:rPr>
        <w:t>ase control study</w:t>
      </w:r>
      <w:r w:rsidR="009B0F9C">
        <w:rPr>
          <w:color w:val="000000" w:themeColor="text1"/>
          <w:lang w:val="en-GB"/>
        </w:rPr>
        <w:t xml:space="preserve"> (n=333)</w:t>
      </w:r>
      <w:r>
        <w:rPr>
          <w:color w:val="000000" w:themeColor="text1"/>
          <w:lang w:val="en-GB"/>
        </w:rPr>
        <w:t>,</w:t>
      </w:r>
      <w:r w:rsidR="00162E61" w:rsidRPr="005973E1">
        <w:rPr>
          <w:color w:val="000000" w:themeColor="text1"/>
          <w:lang w:val="en-GB"/>
        </w:rPr>
        <w:t xml:space="preserve"> also report</w:t>
      </w:r>
      <w:r>
        <w:rPr>
          <w:color w:val="000000" w:themeColor="text1"/>
          <w:lang w:val="en-GB"/>
        </w:rPr>
        <w:t>ed a</w:t>
      </w:r>
      <w:r w:rsidR="00162E61" w:rsidRPr="005973E1">
        <w:rPr>
          <w:color w:val="000000" w:themeColor="text1"/>
          <w:lang w:val="en-GB"/>
        </w:rPr>
        <w:t xml:space="preserve"> slippery floor </w:t>
      </w:r>
      <w:r>
        <w:rPr>
          <w:color w:val="000000" w:themeColor="text1"/>
          <w:lang w:val="en-GB"/>
        </w:rPr>
        <w:t xml:space="preserve">is </w:t>
      </w:r>
      <w:r w:rsidR="00162E61" w:rsidRPr="005973E1">
        <w:rPr>
          <w:color w:val="000000" w:themeColor="text1"/>
          <w:lang w:val="en-GB"/>
        </w:rPr>
        <w:t>significantly associated to falls, and toilets without handrail w</w:t>
      </w:r>
      <w:r>
        <w:rPr>
          <w:color w:val="000000" w:themeColor="text1"/>
          <w:lang w:val="en-GB"/>
        </w:rPr>
        <w:t>ere</w:t>
      </w:r>
      <w:r w:rsidR="00162E61" w:rsidRPr="005973E1">
        <w:rPr>
          <w:color w:val="000000" w:themeColor="text1"/>
          <w:lang w:val="en-GB"/>
        </w:rPr>
        <w:t xml:space="preserve"> observed as </w:t>
      </w:r>
      <w:r>
        <w:rPr>
          <w:color w:val="000000" w:themeColor="text1"/>
          <w:lang w:val="en-GB"/>
        </w:rPr>
        <w:t>a</w:t>
      </w:r>
      <w:r w:rsidR="00162E61" w:rsidRPr="005973E1">
        <w:rPr>
          <w:color w:val="000000" w:themeColor="text1"/>
          <w:lang w:val="en-GB"/>
        </w:rPr>
        <w:t xml:space="preserve"> risk of falls among the elderly</w:t>
      </w:r>
      <w:r w:rsidR="008A42B6" w:rsidRPr="005973E1">
        <w:rPr>
          <w:color w:val="000000" w:themeColor="text1"/>
          <w:lang w:val="en-GB"/>
        </w:rPr>
        <w:t xml:space="preserve"> </w:t>
      </w:r>
      <w:r w:rsidR="006561B3" w:rsidRPr="005973E1">
        <w:rPr>
          <w:color w:val="000000" w:themeColor="text1"/>
          <w:lang w:val="en-GB"/>
        </w:rPr>
        <w:fldChar w:fldCharType="begin" w:fldLock="1"/>
      </w:r>
      <w:r w:rsidR="005C38D3">
        <w:rPr>
          <w:color w:val="000000" w:themeColor="text1"/>
          <w:lang w:val="en-GB"/>
        </w:rPr>
        <w:instrText>ADDIN CSL_CITATION {"citationItems":[{"id":"ITEM-1","itemData":{"abstract":"Falls among the elderly can lead to disability, hospitalization and premature death. This study aimed to determine the factors related to falls among community dwelling elderly. This case-control study was conducted at the Samlium Primary Care Unit (SPCU), Khon Kaen, Thailand. Cases were elderly individuals who had fallen within the previous six months and controls were elderly who had not fallen during that same time period. Subjects were taken from elderly persons registered at the SPCU. The sample size was calculated to be 111 cases and 222 controls. Face to face interviews were conducted with subjects between May and June, 2011. The response rate was 100%. On bivariate analysis, the statistically significant factors related to falls were: regular medication use, co-morbidities, mobility, depression, cluttered rooms, slippery floors, unsupported toilets (without a hand rail), sufficient exercise, rapid posture change and wearing slippers. When controlling for others significant factors, multiple logistic regression revealed significant factors were: regular medication use (AOR: 2.22; 95%CI: 1.19-4.12), depression (AOR: 1.76, 95%CI: 1.03-2.99), sufficient exercise (AOR: 0.34; 95%CI: 0.19-0.58) and wearing slippery shoes (AOR: 2.31; 95%CI: 1.24-4.29). Interventions need to be considered to modify these significant factors associated with falls and education should be provided to these at risk.","author":[{"dropping-particle":"","family":"Kuhirunyaratn","given":"Piyathida","non-dropping-particle":"","parse-names":false,"suffix":""},{"dropping-particle":"","family":"Jindawong","given":"Bangonsri","non-dropping-particle":"","parse-names":false,"suffix":""}],"id":"ITEM-1","issue":"5","issued":{"date-parts":[["2013"]]},"title":"FACTORS RELATED TO FALLS AMONG COMMUNITY DWELLING ELDERLY","type":"report","volume":"44"},"uris":["http://www.mendeley.com/documents/?uuid=1d27d407-d027-3f18-b0aa-282038258978"]}],"mendeley":{"formattedCitation":"(24)","plainTextFormattedCitation":"(24)","previouslyFormattedCitation":"(24)"},"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(24)</w:t>
      </w:r>
      <w:r w:rsidR="006561B3" w:rsidRPr="005973E1">
        <w:rPr>
          <w:color w:val="000000" w:themeColor="text1"/>
          <w:lang w:val="en-GB"/>
        </w:rPr>
        <w:fldChar w:fldCharType="end"/>
      </w:r>
      <w:r w:rsidR="00162E61" w:rsidRPr="005973E1">
        <w:rPr>
          <w:color w:val="000000" w:themeColor="text1"/>
          <w:lang w:val="en-GB"/>
        </w:rPr>
        <w:t xml:space="preserve">. </w:t>
      </w:r>
      <w:r w:rsidR="002B73BB" w:rsidRPr="005973E1">
        <w:rPr>
          <w:color w:val="000000" w:themeColor="text1"/>
          <w:lang w:val="en-GB"/>
        </w:rPr>
        <w:t xml:space="preserve">The survey and </w:t>
      </w:r>
      <w:r w:rsidR="00F72B9C">
        <w:rPr>
          <w:color w:val="000000" w:themeColor="text1"/>
          <w:lang w:val="en-GB"/>
        </w:rPr>
        <w:t>Thai</w:t>
      </w:r>
      <w:r w:rsidR="002B73BB" w:rsidRPr="005973E1">
        <w:rPr>
          <w:color w:val="000000" w:themeColor="text1"/>
          <w:lang w:val="en-GB"/>
        </w:rPr>
        <w:t xml:space="preserve"> literatures did not find the effect of insufficient light. </w:t>
      </w:r>
      <w:r>
        <w:rPr>
          <w:color w:val="000000" w:themeColor="text1"/>
          <w:lang w:val="en-GB"/>
        </w:rPr>
        <w:t>P</w:t>
      </w:r>
      <w:r w:rsidR="002B73BB" w:rsidRPr="005973E1">
        <w:rPr>
          <w:color w:val="000000" w:themeColor="text1"/>
          <w:lang w:val="en-GB"/>
        </w:rPr>
        <w:t>oor lighting was reported significant associat</w:t>
      </w:r>
      <w:r>
        <w:rPr>
          <w:color w:val="000000" w:themeColor="text1"/>
          <w:lang w:val="en-GB"/>
        </w:rPr>
        <w:t>ed</w:t>
      </w:r>
      <w:r w:rsidR="002B73BB" w:rsidRPr="005973E1">
        <w:rPr>
          <w:color w:val="000000" w:themeColor="text1"/>
          <w:lang w:val="en-GB"/>
        </w:rPr>
        <w:t xml:space="preserve"> to falls in several international studies. Dim light inside the house, especially on the stair</w:t>
      </w:r>
      <w:r>
        <w:rPr>
          <w:color w:val="000000" w:themeColor="text1"/>
          <w:lang w:val="en-GB"/>
        </w:rPr>
        <w:t>s,</w:t>
      </w:r>
      <w:r w:rsidR="002B73BB" w:rsidRPr="005973E1">
        <w:rPr>
          <w:color w:val="000000" w:themeColor="text1"/>
          <w:lang w:val="en-GB"/>
        </w:rPr>
        <w:t xml:space="preserve"> lead to poor vision during the movement </w:t>
      </w:r>
      <w:r>
        <w:rPr>
          <w:color w:val="000000" w:themeColor="text1"/>
          <w:lang w:val="en-GB"/>
        </w:rPr>
        <w:t xml:space="preserve">an </w:t>
      </w:r>
      <w:r w:rsidR="002B73BB" w:rsidRPr="005973E1">
        <w:rPr>
          <w:color w:val="000000" w:themeColor="text1"/>
          <w:lang w:val="en-GB"/>
        </w:rPr>
        <w:t>can lead to falls</w:t>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{"citationItems":[{"id":"ITEM-1","itemData":{"DOI":"10.1016/S0895-3988(09)60043-X","ISSN":"08953988","abstract":"Objective To understand the prevalence, consequences and risk factors of falls among urban community-dwelling elderly in Beijing. Methods A cross-sectional study was conducted in Longtan Community, Beijing. A total of 1512 individuals aged 60 years or over were selected by stratified cluster sampling. Data regarding the frequency of falls in the previous year, as well as circumstances, consequence and related factors of falls were collected from the elderly through face-to-face interviews with questionnaires in their home. Results The prevalence of falls was 18.0% on the average among 1512 participants, higher in women (20.1%) than in men (14.9%) (P=0.006), and increased with age (X for trena2=10.37, P=0.001). The total rate of falls-induced injuries among the fallers was 37.7%. Falls usually resulted in soft-tissues bruises (58.7%), fear of repeated episodes of falls (58.8%), loss of independence and confidence in movement (35.7%) and even in hip fracture. In addition to the burden of medical care, falls also generated a big economic burden. Occurrence of falls was significantly associated with both intrinsic and extrinsic factors. The related factors of falls in the elderly included age ≥ 60-70 years, femininity, less physical activities, fear of future falls, living alone, severely impaired vision, health problem-impacted activities of daily living, chronic diseases (diabetes, hypertension, postural hypotension, stroke sequela, cataract, arthritis, dementia and depression), medications (psychoactive, anti-diabetic), gait imbalance, high bed and faintly-lighted stairway. Conclusion The prevalence of falls among urban community-dwelling elderly in Beijing is closely associated with significant associated with intrinsic and extrinsic factors. Efforts to prevent falls in the elderly should be made at community level. Copyright © 2009 by China CDC.","author":[{"dropping-particle":"","family":"Yu","given":"Pu Lin","non-dropping-particle":"","parse-names":false,"suffix":""},{"dropping-particle":"","family":"Qin","given":"Zhao Hui","non-dropping-particle":"","parse-names":false,"suffix":""},{"dropping-particle":"","family":"Shi","given":"Jing","non-dropping-particle":"","parse-names":false,"suffix":""},{"dropping-particle":"","family":"Zhang","given":"Juan","non-dropping-particle":"","parse-names":false,"suffix":""},{"dropping-particle":"","family":"Xin","given":"Mei Zhe","non-dropping-particle":"","parse-names":false,"suffix":""},{"dropping-particle":"","family":"Wu","given":"Zheng Lai","non-dropping-particle":"","parse-names":false,"suffix":""},{"dropping-particle":"","family":"Sun","given":"Zhen Qiu","non-dropping-particle":"","parse-names":false,"suffix":""}],"container-title":"Biomedical and Environmental Sciences","id":"ITEM-1","issue":"3","issued":{"date-parts":[["2009","6"]]},"page":"179-187","publisher":"Elsevier Ltd","title":"Prevalence and related factors of falls among the elderly in an urban community of Beijing","type":"article-journal","volume":"22"},"uris":["http://www.mendeley.com/documents/?uuid=6f6b063e-bd9b-38ba-8fc3-42d16658dffb"]}],"mendeley":{"formattedCitation":"(31)","plainTextFormattedCitation":"(31)","previouslyFormattedCitation":"(31)"},"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(31)</w:t>
      </w:r>
      <w:r w:rsidR="006561B3" w:rsidRPr="005973E1">
        <w:rPr>
          <w:color w:val="000000" w:themeColor="text1"/>
          <w:lang w:val="en-GB"/>
        </w:rPr>
        <w:fldChar w:fldCharType="end"/>
      </w:r>
      <w:r w:rsidR="006561B3" w:rsidRPr="005973E1">
        <w:rPr>
          <w:color w:val="000000" w:themeColor="text1"/>
          <w:lang w:val="en-GB"/>
        </w:rPr>
        <w:fldChar w:fldCharType="begin" w:fldLock="1"/>
      </w:r>
      <w:r w:rsidR="005C38D3">
        <w:rPr>
          <w:color w:val="000000" w:themeColor="text1"/>
          <w:lang w:val="en-GB"/>
        </w:rPr>
        <w:instrText>ADDIN CSL_CITATION {"citationItems":[{"id":"ITEM-1","itemData":{"abstract":"Background. Falls are responsible for considerable morbidity, immobility, and mortality among elderly people. The aim of this study was to determine the prevalence of falls and related intrinsic and extrinsic risk factors in a community-dwelling older population.","author":[{"dropping-particle":"","family":"Cesari","given":"Matteo","non-dropping-particle":"","parse-names":false,"suffix":""},{"dropping-particle":"","family":"Landi","given":"Francesco","non-dropping-particle":"","parse-names":false,"suffix":""},{"dropping-particle":"","family":"Torre","given":"Sergio","non-dropping-particle":"","parse-names":false,"suffix":""},{"dropping-particle":"","family":"Onder","given":"Graziano","non-dropping-particle":"","parse-names":false,"suffix":""},{"dropping-particle":"","family":"Lattanzio","given":"Fabrizia","non-dropping-particle":"","parse-names":false,"suffix":""},{"dropping-particle":"","family":"Bernabei","given":"Roberto","non-dropping-particle":"","parse-names":false,"suffix":""}],"container-title":"Journal of Gerontology","id":"ITEM-1","issue":"11","issued":{"date-parts":[["2002"]]},"number-of-pages":"722-726","title":"Prevalence and Risk Factors for Falls in an Older Community-Dwelling Population","type":"report","volume":"57"},"uris":["http://www.mendeley.com/documents/?uuid=29ba3ddb-d321-3ec9-863f-92cd10e928e8"]}],"mendeley":{"formattedCitation":"(32)","plainTextFormattedCitation":"(32)","previouslyFormattedCitation":"(32)"},"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(32)</w:t>
      </w:r>
      <w:r w:rsidR="006561B3" w:rsidRPr="005973E1">
        <w:rPr>
          <w:color w:val="000000" w:themeColor="text1"/>
          <w:lang w:val="en-GB"/>
        </w:rPr>
        <w:fldChar w:fldCharType="end"/>
      </w:r>
      <w:r w:rsidR="002B73BB" w:rsidRPr="005973E1">
        <w:rPr>
          <w:color w:val="000000" w:themeColor="text1"/>
          <w:lang w:val="en-GB"/>
        </w:rPr>
        <w:t xml:space="preserve">. </w:t>
      </w:r>
    </w:p>
    <w:p w14:paraId="02DA8647" w14:textId="1F086764" w:rsidR="006B1866" w:rsidRPr="005973E1" w:rsidRDefault="006D6CCF" w:rsidP="00C9216F">
      <w:pPr>
        <w:spacing w:line="480" w:lineRule="auto"/>
        <w:ind w:firstLine="720"/>
        <w:jc w:val="both"/>
        <w:rPr>
          <w:color w:val="000000" w:themeColor="text1"/>
          <w:lang w:val="en-GB"/>
        </w:rPr>
      </w:pPr>
      <w:r>
        <w:rPr>
          <w:color w:val="000000" w:themeColor="text1"/>
          <w:lang w:val="en-GB"/>
        </w:rPr>
        <w:t>D</w:t>
      </w:r>
      <w:r w:rsidR="001C74AD" w:rsidRPr="005973E1">
        <w:rPr>
          <w:color w:val="000000" w:themeColor="text1"/>
          <w:lang w:val="en-GB"/>
        </w:rPr>
        <w:t>escriptive analysis</w:t>
      </w:r>
      <w:r w:rsidR="0027124B" w:rsidRPr="005973E1">
        <w:rPr>
          <w:color w:val="000000" w:themeColor="text1"/>
          <w:lang w:val="en-GB"/>
        </w:rPr>
        <w:t xml:space="preserve"> (n=80)</w:t>
      </w:r>
      <w:r w:rsidR="001C74AD" w:rsidRPr="005973E1">
        <w:rPr>
          <w:color w:val="000000" w:themeColor="text1"/>
          <w:lang w:val="en-GB"/>
        </w:rPr>
        <w:t xml:space="preserve"> of </w:t>
      </w:r>
      <w:proofErr w:type="spellStart"/>
      <w:r w:rsidR="001C74AD" w:rsidRPr="005973E1">
        <w:rPr>
          <w:color w:val="000000" w:themeColor="text1"/>
          <w:lang w:val="en-GB"/>
        </w:rPr>
        <w:t>Muangpaisan</w:t>
      </w:r>
      <w:proofErr w:type="spellEnd"/>
      <w:r w:rsidR="001C74AD" w:rsidRPr="005973E1">
        <w:rPr>
          <w:color w:val="000000" w:themeColor="text1"/>
          <w:lang w:val="en-GB"/>
        </w:rPr>
        <w:t xml:space="preserve"> et all was done among fall patients who </w:t>
      </w:r>
      <w:r>
        <w:rPr>
          <w:color w:val="000000" w:themeColor="text1"/>
          <w:lang w:val="en-GB"/>
        </w:rPr>
        <w:t xml:space="preserve">were </w:t>
      </w:r>
      <w:r w:rsidR="001C74AD" w:rsidRPr="005973E1">
        <w:rPr>
          <w:color w:val="000000" w:themeColor="text1"/>
          <w:lang w:val="en-GB"/>
        </w:rPr>
        <w:t>admitted with hip fracture</w:t>
      </w:r>
      <w:r>
        <w:rPr>
          <w:color w:val="000000" w:themeColor="text1"/>
          <w:lang w:val="en-GB"/>
        </w:rPr>
        <w:t>s,</w:t>
      </w:r>
      <w:r w:rsidR="0027124B" w:rsidRPr="005973E1">
        <w:rPr>
          <w:color w:val="000000" w:themeColor="text1"/>
          <w:lang w:val="en-GB"/>
        </w:rPr>
        <w:t xml:space="preserve"> </w:t>
      </w:r>
      <w:r w:rsidR="001C74AD" w:rsidRPr="005973E1">
        <w:rPr>
          <w:color w:val="000000" w:themeColor="text1"/>
          <w:lang w:val="en-GB"/>
        </w:rPr>
        <w:t>documented 78.6% happened indoor</w:t>
      </w:r>
      <w:r>
        <w:rPr>
          <w:color w:val="000000" w:themeColor="text1"/>
          <w:lang w:val="en-GB"/>
        </w:rPr>
        <w:t>s</w:t>
      </w:r>
      <w:r w:rsidR="001C74AD" w:rsidRPr="005973E1">
        <w:rPr>
          <w:color w:val="000000" w:themeColor="text1"/>
          <w:lang w:val="en-GB"/>
        </w:rPr>
        <w:t xml:space="preserve">, </w:t>
      </w:r>
      <w:r w:rsidR="008A42B6" w:rsidRPr="005973E1">
        <w:rPr>
          <w:color w:val="000000" w:themeColor="text1"/>
          <w:lang w:val="en-GB"/>
        </w:rPr>
        <w:t>and</w:t>
      </w:r>
      <w:r w:rsidR="001C74AD" w:rsidRPr="005973E1">
        <w:rPr>
          <w:color w:val="000000" w:themeColor="text1"/>
          <w:lang w:val="en-GB"/>
        </w:rPr>
        <w:t xml:space="preserve"> </w:t>
      </w:r>
      <w:r>
        <w:rPr>
          <w:color w:val="000000" w:themeColor="text1"/>
          <w:lang w:val="en-GB"/>
        </w:rPr>
        <w:t xml:space="preserve">the </w:t>
      </w:r>
      <w:r w:rsidR="001C74AD" w:rsidRPr="005973E1">
        <w:rPr>
          <w:color w:val="000000" w:themeColor="text1"/>
          <w:lang w:val="en-GB"/>
        </w:rPr>
        <w:t>most common places were bedrooms and bathrooms</w:t>
      </w:r>
      <w:r w:rsidR="008A42B6" w:rsidRPr="005973E1">
        <w:rPr>
          <w:color w:val="000000" w:themeColor="text1"/>
          <w:lang w:val="en-GB"/>
        </w:rPr>
        <w:t>.</w:t>
      </w:r>
      <w:r w:rsidR="001C74AD" w:rsidRPr="005973E1">
        <w:rPr>
          <w:color w:val="000000" w:themeColor="text1"/>
          <w:lang w:val="en-GB"/>
        </w:rPr>
        <w:t xml:space="preserve"> </w:t>
      </w:r>
      <w:r w:rsidR="008A42B6" w:rsidRPr="005973E1">
        <w:rPr>
          <w:color w:val="000000" w:themeColor="text1"/>
          <w:lang w:val="en-GB"/>
        </w:rPr>
        <w:t>S</w:t>
      </w:r>
      <w:r w:rsidR="001C74AD" w:rsidRPr="005973E1">
        <w:rPr>
          <w:color w:val="000000" w:themeColor="text1"/>
          <w:lang w:val="en-GB"/>
        </w:rPr>
        <w:t>lippery floor</w:t>
      </w:r>
      <w:r>
        <w:rPr>
          <w:color w:val="000000" w:themeColor="text1"/>
          <w:lang w:val="en-GB"/>
        </w:rPr>
        <w:t xml:space="preserve"> and</w:t>
      </w:r>
      <w:r w:rsidR="001C74AD" w:rsidRPr="005973E1">
        <w:rPr>
          <w:color w:val="000000" w:themeColor="text1"/>
          <w:lang w:val="en-GB"/>
        </w:rPr>
        <w:t xml:space="preserve"> multi-stories floor</w:t>
      </w:r>
      <w:r>
        <w:rPr>
          <w:color w:val="000000" w:themeColor="text1"/>
          <w:lang w:val="en-GB"/>
        </w:rPr>
        <w:t>s,</w:t>
      </w:r>
      <w:r w:rsidR="001C74AD" w:rsidRPr="005973E1">
        <w:rPr>
          <w:color w:val="000000" w:themeColor="text1"/>
          <w:lang w:val="en-GB"/>
        </w:rPr>
        <w:t xml:space="preserve"> were reported as the most common cause. Only 12.5% of elderly in this study fell outside the house and </w:t>
      </w:r>
      <w:r>
        <w:rPr>
          <w:color w:val="000000" w:themeColor="text1"/>
          <w:lang w:val="en-GB"/>
        </w:rPr>
        <w:t xml:space="preserve">it </w:t>
      </w:r>
      <w:r w:rsidR="001C74AD" w:rsidRPr="005973E1">
        <w:rPr>
          <w:color w:val="000000" w:themeColor="text1"/>
          <w:lang w:val="en-GB"/>
        </w:rPr>
        <w:t>most frequent occurred in front of the house</w:t>
      </w:r>
      <w:r>
        <w:rPr>
          <w:color w:val="000000" w:themeColor="text1"/>
          <w:lang w:val="en-GB"/>
        </w:rPr>
        <w:t>,</w:t>
      </w:r>
      <w:r w:rsidR="005347FE" w:rsidRPr="005973E1">
        <w:rPr>
          <w:color w:val="000000" w:themeColor="text1"/>
          <w:lang w:val="en-GB"/>
        </w:rPr>
        <w:t xml:space="preserve"> but there was </w:t>
      </w:r>
      <w:r>
        <w:rPr>
          <w:color w:val="000000" w:themeColor="text1"/>
          <w:lang w:val="en-GB"/>
        </w:rPr>
        <w:t xml:space="preserve">an </w:t>
      </w:r>
      <w:r w:rsidR="005347FE" w:rsidRPr="005973E1">
        <w:rPr>
          <w:color w:val="000000" w:themeColor="text1"/>
          <w:lang w:val="en-GB"/>
        </w:rPr>
        <w:t>unspecif</w:t>
      </w:r>
      <w:r>
        <w:rPr>
          <w:color w:val="000000" w:themeColor="text1"/>
          <w:lang w:val="en-GB"/>
        </w:rPr>
        <w:t>ic</w:t>
      </w:r>
      <w:r w:rsidR="005347FE" w:rsidRPr="005973E1">
        <w:rPr>
          <w:color w:val="000000" w:themeColor="text1"/>
          <w:lang w:val="en-GB"/>
        </w:rPr>
        <w:t xml:space="preserve"> character of this area</w:t>
      </w:r>
      <w:r w:rsidR="006561B3" w:rsidRPr="005973E1">
        <w:rPr>
          <w:color w:val="000000" w:themeColor="text1"/>
          <w:lang w:val="en-GB"/>
        </w:rPr>
        <w:fldChar w:fldCharType="begin" w:fldLock="1"/>
      </w:r>
      <w:r w:rsidR="005C38D3">
        <w:rPr>
          <w:color w:val="000000" w:themeColor="text1"/>
          <w:lang w:val="en-GB"/>
        </w:rPr>
        <w:instrText>ADDIN CSL_CITATION {"citationItems":[{"id":"ITEM-1","itemData":{"abstract":"Objective: To investigate causes and course of fall-related hip fractures in elderly individuals admitted to a hospital. Material and Method: The authors collected data from older patients admitted with fall-related hip fractures. The cause and the clinical course of falls were evaluated by consultants in geriatric medicine. All patients were followed-up until discharge from the hospital. Results: Falls usually occurred indoors (78.6%) during the daytime (67.5%). Only 27.5% of the falls were attributable to purely extrinsic causes. Neurological, musculoskeletal, and visual problems along with orthostatic hypotension were the leading causes of falls in the present study. Women demonstrated more intrinsic causes (41.9% vs. 28.9%), such as musculoskeletal (33.9% vs. 11.1%), and visual impairment (21.0% vs. 11.1%), whereas falls involving men were more likely to be caused by orthostatic hypotension (21.8% vs. 8.1%). Most patients received surgical treatment (92.5%). The most common complications during the hospital stay were delirium (45%). The modified Rankin Scale of 2-5 at discharge was noted in 46.3% of patients, and mortality was 3.8%. The median length of hospital stay was 15 days (7-75 days). The direct costs of in-hospital care were 2,427.2 (761.9-8,348.6) US dollars for general wards, and 3,739.1 (1,333.6-11,871.7) US dollars for special wards. Conclusion: Intrinsic causes (pure and combined with extrinsic) lead to falls with hip fractures more often than purely extrinsic causes. Women and men had different etiologies for falls. Hip fracture leads to a number of in-hospital complications and significant functional impairment. Preventive strategies following the present study would likely lead to more accurate and beneficial outcomes.","author":[{"dropping-particle":"","family":"Muangpaisan","given":"Weerasak","non-dropping-particle":"","parse-names":false,"suffix":""},{"dropping-particle":"","family":"Suwanpatoomlerd","given":"Sarawut","non-dropping-particle":"","parse-names":false,"suffix":""},{"dropping-particle":"","family":"Srinonprasert","given":"Varalak","non-dropping-particle":"","parse-names":false,"suffix":""},{"dropping-particle":"","family":"Sutipornpalangkul","given":"Werasak","non-dropping-particle":"","parse-names":false,"suffix":""},{"dropping-particle":"","family":"Wongprikron","given":"Asita","non-dropping-particle":"","parse-names":false,"suffix":""},{"dropping-particle":"","family":"Assantchai","given":"Prasert","non-dropping-particle":"","parse-names":false,"suffix":""},{"dropping-particle":"","family":"London","given":"Frcp (","non-dropping-particle":"","parse-names":false,"suffix":""}],"container-title":"J Med Assoc Thai","id":"ITEM-1","issue":"3","issued":{"date-parts":[["2015"]]},"number-of-pages":"298-305","title":"Causes and Course of Falls Resulting in Hip Fracture among Elderly Thai Patients","type":"report","volume":"98"},"uris":["http://www.mendeley.com/documents/?uuid=c647d976-d6b1-3a2f-b581-731409db8933"]}],"mendeley":{"formattedCitation":"(25)","plainTextFormattedCitation":"(25)","previouslyFormattedCitation":"(25)"},"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(25)</w:t>
      </w:r>
      <w:r w:rsidR="006561B3" w:rsidRPr="005973E1">
        <w:rPr>
          <w:color w:val="000000" w:themeColor="text1"/>
          <w:lang w:val="en-GB"/>
        </w:rPr>
        <w:fldChar w:fldCharType="end"/>
      </w:r>
      <w:r w:rsidR="001C74AD" w:rsidRPr="005973E1">
        <w:rPr>
          <w:color w:val="000000" w:themeColor="text1"/>
          <w:lang w:val="en-GB"/>
        </w:rPr>
        <w:t xml:space="preserve">. </w:t>
      </w:r>
      <w:r w:rsidR="0027124B" w:rsidRPr="005973E1">
        <w:rPr>
          <w:color w:val="000000" w:themeColor="text1"/>
          <w:lang w:val="en-GB"/>
        </w:rPr>
        <w:t xml:space="preserve">Although this study had </w:t>
      </w:r>
      <w:r>
        <w:rPr>
          <w:color w:val="000000" w:themeColor="text1"/>
          <w:lang w:val="en-GB"/>
        </w:rPr>
        <w:t xml:space="preserve">a </w:t>
      </w:r>
      <w:r w:rsidR="0027124B" w:rsidRPr="005973E1">
        <w:rPr>
          <w:color w:val="000000" w:themeColor="text1"/>
          <w:lang w:val="en-GB"/>
        </w:rPr>
        <w:t xml:space="preserve">selection bias due to </w:t>
      </w:r>
      <w:r>
        <w:rPr>
          <w:color w:val="000000" w:themeColor="text1"/>
          <w:lang w:val="en-GB"/>
        </w:rPr>
        <w:t xml:space="preserve">that </w:t>
      </w:r>
      <w:r w:rsidR="0027124B" w:rsidRPr="005973E1">
        <w:rPr>
          <w:color w:val="000000" w:themeColor="text1"/>
          <w:lang w:val="en-GB"/>
        </w:rPr>
        <w:t>only patients with hip fracture</w:t>
      </w:r>
      <w:r>
        <w:rPr>
          <w:color w:val="000000" w:themeColor="text1"/>
          <w:lang w:val="en-GB"/>
        </w:rPr>
        <w:t>s</w:t>
      </w:r>
      <w:r w:rsidR="0027124B" w:rsidRPr="005973E1">
        <w:rPr>
          <w:color w:val="000000" w:themeColor="text1"/>
          <w:lang w:val="en-GB"/>
        </w:rPr>
        <w:t xml:space="preserve"> were included, the result illustrated mo</w:t>
      </w:r>
      <w:r w:rsidR="008A42B6" w:rsidRPr="005973E1">
        <w:rPr>
          <w:color w:val="000000" w:themeColor="text1"/>
          <w:lang w:val="en-GB"/>
        </w:rPr>
        <w:t>re</w:t>
      </w:r>
      <w:r w:rsidR="0027124B" w:rsidRPr="005973E1">
        <w:rPr>
          <w:color w:val="000000" w:themeColor="text1"/>
          <w:lang w:val="en-GB"/>
        </w:rPr>
        <w:t xml:space="preserve"> likely the factors that lead to severe outcome of falls.</w:t>
      </w:r>
    </w:p>
    <w:p w14:paraId="78FAC348" w14:textId="605B43F1" w:rsidR="0070404D" w:rsidRPr="00C9216F" w:rsidRDefault="005E4E1F" w:rsidP="00C9216F">
      <w:pPr>
        <w:pStyle w:val="Heading3"/>
        <w:spacing w:line="480" w:lineRule="auto"/>
        <w:rPr>
          <w:rFonts w:asciiTheme="minorHAnsi" w:hAnsiTheme="minorHAnsi" w:cstheme="minorHAnsi"/>
          <w:b/>
          <w:bCs/>
          <w:color w:val="000000" w:themeColor="text1"/>
          <w:lang w:val="en-GB"/>
        </w:rPr>
      </w:pPr>
      <w:bookmarkStart w:id="17" w:name="_Toc48129451"/>
      <w:r w:rsidRPr="00E501B1">
        <w:rPr>
          <w:rFonts w:asciiTheme="minorHAnsi" w:hAnsiTheme="minorHAnsi" w:cstheme="minorHAnsi"/>
          <w:b/>
          <w:bCs/>
          <w:color w:val="000000" w:themeColor="text1"/>
          <w:lang w:val="en-GB"/>
        </w:rPr>
        <w:lastRenderedPageBreak/>
        <w:t xml:space="preserve">3.4.2 </w:t>
      </w:r>
      <w:r w:rsidR="002E539F" w:rsidRPr="00E501B1">
        <w:rPr>
          <w:rFonts w:asciiTheme="minorHAnsi" w:hAnsiTheme="minorHAnsi" w:cstheme="minorHAnsi"/>
          <w:b/>
          <w:bCs/>
          <w:color w:val="000000" w:themeColor="text1"/>
          <w:lang w:val="en-GB"/>
        </w:rPr>
        <w:t xml:space="preserve">Family </w:t>
      </w:r>
      <w:r w:rsidR="00283F25" w:rsidRPr="00E501B1">
        <w:rPr>
          <w:rFonts w:asciiTheme="minorHAnsi" w:hAnsiTheme="minorHAnsi" w:cstheme="minorHAnsi"/>
          <w:b/>
          <w:bCs/>
          <w:color w:val="000000" w:themeColor="text1"/>
          <w:lang w:val="en-GB"/>
        </w:rPr>
        <w:t>factors</w:t>
      </w:r>
      <w:bookmarkEnd w:id="17"/>
    </w:p>
    <w:p w14:paraId="4D255A70" w14:textId="326DFCC7" w:rsidR="004D6C85" w:rsidRPr="0070404D" w:rsidRDefault="00E501B1" w:rsidP="008B377B">
      <w:pPr>
        <w:spacing w:line="480" w:lineRule="auto"/>
        <w:rPr>
          <w:b/>
          <w:bCs/>
          <w:i/>
          <w:iCs/>
          <w:lang w:val="en-GB"/>
        </w:rPr>
      </w:pPr>
      <w:r>
        <w:rPr>
          <w:b/>
          <w:bCs/>
          <w:i/>
          <w:iCs/>
          <w:lang w:val="en-GB"/>
        </w:rPr>
        <w:t xml:space="preserve">3.4.2.a </w:t>
      </w:r>
      <w:r w:rsidR="0070404D" w:rsidRPr="0070404D">
        <w:rPr>
          <w:b/>
          <w:bCs/>
          <w:i/>
          <w:iCs/>
          <w:lang w:val="en-GB"/>
        </w:rPr>
        <w:t>Family support</w:t>
      </w:r>
    </w:p>
    <w:p w14:paraId="299C2F5A" w14:textId="514868CB" w:rsidR="00037DE8" w:rsidRPr="007C6C70" w:rsidRDefault="0007139A" w:rsidP="007C6C70">
      <w:pPr>
        <w:spacing w:line="480" w:lineRule="auto"/>
        <w:jc w:val="both"/>
        <w:rPr>
          <w:rFonts w:cstheme="minorHAnsi"/>
          <w:lang w:val="en-GB"/>
        </w:rPr>
      </w:pPr>
      <w:r w:rsidRPr="005973E1">
        <w:rPr>
          <w:lang w:val="en-GB"/>
        </w:rPr>
        <w:tab/>
      </w:r>
      <w:r w:rsidR="007C22C6" w:rsidRPr="005973E1">
        <w:rPr>
          <w:lang w:val="en-GB"/>
        </w:rPr>
        <w:t xml:space="preserve">Living condition and family support were explored in </w:t>
      </w:r>
      <w:r w:rsidR="00651410" w:rsidRPr="005973E1">
        <w:rPr>
          <w:lang w:val="en-GB"/>
        </w:rPr>
        <w:t xml:space="preserve">secondary </w:t>
      </w:r>
      <w:r w:rsidR="007C22C6" w:rsidRPr="005973E1">
        <w:rPr>
          <w:lang w:val="en-GB"/>
        </w:rPr>
        <w:t>data analysis</w:t>
      </w:r>
      <w:r w:rsidR="00651410" w:rsidRPr="005973E1">
        <w:rPr>
          <w:lang w:val="en-GB"/>
        </w:rPr>
        <w:t xml:space="preserve"> in order to find their effect to falls. </w:t>
      </w:r>
      <w:r w:rsidR="0093557E" w:rsidRPr="005973E1">
        <w:rPr>
          <w:rFonts w:cstheme="minorHAnsi"/>
          <w:color w:val="000000" w:themeColor="text1"/>
          <w:lang w:val="en-GB"/>
        </w:rPr>
        <w:t xml:space="preserve">The </w:t>
      </w:r>
      <w:r w:rsidR="0093557E" w:rsidRPr="005973E1">
        <w:rPr>
          <w:rFonts w:cstheme="minorHAnsi"/>
          <w:lang w:val="en-GB"/>
        </w:rPr>
        <w:t xml:space="preserve">result illustrated </w:t>
      </w:r>
      <w:r w:rsidR="007048FF" w:rsidRPr="005973E1">
        <w:rPr>
          <w:rFonts w:cstheme="minorHAnsi"/>
          <w:lang w:val="en-GB"/>
        </w:rPr>
        <w:t>83</w:t>
      </w:r>
      <w:r w:rsidR="00F72B9C">
        <w:rPr>
          <w:rFonts w:cstheme="minorHAnsi"/>
          <w:lang w:val="en-GB"/>
        </w:rPr>
        <w:t xml:space="preserve"> elders</w:t>
      </w:r>
      <w:r w:rsidR="007048FF" w:rsidRPr="005973E1">
        <w:rPr>
          <w:rFonts w:cstheme="minorHAnsi"/>
          <w:lang w:val="en-GB"/>
        </w:rPr>
        <w:t xml:space="preserve"> who live with their children </w:t>
      </w:r>
      <w:r w:rsidR="007C22C6" w:rsidRPr="005973E1">
        <w:rPr>
          <w:rFonts w:cstheme="minorHAnsi"/>
          <w:lang w:val="en-GB"/>
        </w:rPr>
        <w:t xml:space="preserve">fell </w:t>
      </w:r>
      <w:r w:rsidR="00C70386" w:rsidRPr="005973E1">
        <w:rPr>
          <w:rFonts w:cstheme="minorHAnsi"/>
          <w:lang w:val="en-GB"/>
        </w:rPr>
        <w:t>(</w:t>
      </w:r>
      <w:r w:rsidR="0093557E" w:rsidRPr="005973E1">
        <w:rPr>
          <w:rFonts w:cstheme="minorHAnsi"/>
          <w:lang w:val="en-GB"/>
        </w:rPr>
        <w:t>25.8%</w:t>
      </w:r>
      <w:r w:rsidR="00C70386" w:rsidRPr="005973E1">
        <w:rPr>
          <w:rFonts w:cstheme="minorHAnsi"/>
          <w:lang w:val="en-GB"/>
        </w:rPr>
        <w:t>)</w:t>
      </w:r>
      <w:r w:rsidR="007048FF" w:rsidRPr="005973E1">
        <w:rPr>
          <w:rFonts w:cstheme="minorHAnsi"/>
          <w:lang w:val="en-GB"/>
        </w:rPr>
        <w:t>, which incidence was lower than participants who lived</w:t>
      </w:r>
      <w:r w:rsidR="00651410" w:rsidRPr="005973E1">
        <w:rPr>
          <w:rFonts w:cstheme="minorHAnsi"/>
          <w:lang w:val="en-GB"/>
        </w:rPr>
        <w:t xml:space="preserve"> with spouses (n=23, 28.7%). Elders who lived</w:t>
      </w:r>
      <w:r w:rsidR="007048FF" w:rsidRPr="005973E1">
        <w:rPr>
          <w:rFonts w:cstheme="minorHAnsi"/>
          <w:lang w:val="en-GB"/>
        </w:rPr>
        <w:t xml:space="preserve"> alone</w:t>
      </w:r>
      <w:r w:rsidR="00651410" w:rsidRPr="005973E1">
        <w:rPr>
          <w:rFonts w:cstheme="minorHAnsi"/>
          <w:lang w:val="en-GB"/>
        </w:rPr>
        <w:t xml:space="preserve"> fell </w:t>
      </w:r>
      <w:r w:rsidR="006D6CCF">
        <w:rPr>
          <w:rFonts w:cstheme="minorHAnsi"/>
          <w:lang w:val="en-GB"/>
        </w:rPr>
        <w:t xml:space="preserve">the </w:t>
      </w:r>
      <w:r w:rsidR="00651410" w:rsidRPr="005973E1">
        <w:rPr>
          <w:rFonts w:cstheme="minorHAnsi"/>
          <w:lang w:val="en-GB"/>
        </w:rPr>
        <w:t>most</w:t>
      </w:r>
      <w:r w:rsidR="007048FF" w:rsidRPr="005973E1">
        <w:rPr>
          <w:rFonts w:cstheme="minorHAnsi"/>
          <w:lang w:val="en-GB"/>
        </w:rPr>
        <w:t xml:space="preserve"> (</w:t>
      </w:r>
      <w:r w:rsidR="007C22C6" w:rsidRPr="005973E1">
        <w:rPr>
          <w:rFonts w:cstheme="minorHAnsi"/>
          <w:lang w:val="en-GB"/>
        </w:rPr>
        <w:t>n=</w:t>
      </w:r>
      <w:r w:rsidR="007048FF" w:rsidRPr="005973E1">
        <w:rPr>
          <w:rFonts w:cstheme="minorHAnsi"/>
          <w:lang w:val="en-GB"/>
        </w:rPr>
        <w:t>15</w:t>
      </w:r>
      <w:r w:rsidR="007C22C6" w:rsidRPr="005973E1">
        <w:rPr>
          <w:rFonts w:cstheme="minorHAnsi"/>
          <w:lang w:val="en-GB"/>
        </w:rPr>
        <w:t>,</w:t>
      </w:r>
      <w:r w:rsidR="007169D5">
        <w:rPr>
          <w:rFonts w:cstheme="minorHAnsi"/>
          <w:lang w:val="en-GB"/>
        </w:rPr>
        <w:t xml:space="preserve"> </w:t>
      </w:r>
      <w:r w:rsidR="007C22C6" w:rsidRPr="005973E1">
        <w:rPr>
          <w:rFonts w:cstheme="minorHAnsi"/>
          <w:lang w:val="en-GB"/>
        </w:rPr>
        <w:t>34.9%)</w:t>
      </w:r>
      <w:r w:rsidR="00651410" w:rsidRPr="005973E1">
        <w:rPr>
          <w:rFonts w:cstheme="minorHAnsi"/>
          <w:lang w:val="en-GB"/>
        </w:rPr>
        <w:t xml:space="preserve">, which </w:t>
      </w:r>
      <w:r w:rsidR="0093557E" w:rsidRPr="005973E1">
        <w:rPr>
          <w:rFonts w:cstheme="minorHAnsi"/>
          <w:lang w:val="en-GB"/>
        </w:rPr>
        <w:t xml:space="preserve">showed </w:t>
      </w:r>
      <w:r w:rsidR="006D6CCF">
        <w:rPr>
          <w:rFonts w:cstheme="minorHAnsi"/>
          <w:lang w:val="en-GB"/>
        </w:rPr>
        <w:t xml:space="preserve">a </w:t>
      </w:r>
      <w:r w:rsidR="00811CFF" w:rsidRPr="005973E1">
        <w:rPr>
          <w:rFonts w:cstheme="minorHAnsi"/>
          <w:lang w:val="en-GB"/>
        </w:rPr>
        <w:t xml:space="preserve">higher </w:t>
      </w:r>
      <w:r w:rsidR="00F72B9C">
        <w:rPr>
          <w:rFonts w:cstheme="minorHAnsi"/>
          <w:lang w:val="en-GB"/>
        </w:rPr>
        <w:t>percentage</w:t>
      </w:r>
      <w:r w:rsidR="00651410" w:rsidRPr="005973E1">
        <w:rPr>
          <w:rFonts w:cstheme="minorHAnsi"/>
          <w:lang w:val="en-GB"/>
        </w:rPr>
        <w:t xml:space="preserve"> </w:t>
      </w:r>
      <w:r w:rsidR="006D6CCF">
        <w:rPr>
          <w:rFonts w:cstheme="minorHAnsi"/>
          <w:lang w:val="en-GB"/>
        </w:rPr>
        <w:t>is</w:t>
      </w:r>
      <w:r w:rsidR="00651410" w:rsidRPr="005973E1">
        <w:rPr>
          <w:rFonts w:cstheme="minorHAnsi"/>
          <w:lang w:val="en-GB"/>
        </w:rPr>
        <w:t xml:space="preserve"> among this group.</w:t>
      </w:r>
      <w:r w:rsidR="0093557E" w:rsidRPr="005973E1">
        <w:rPr>
          <w:rFonts w:cstheme="minorHAnsi"/>
          <w:lang w:val="en-GB"/>
        </w:rPr>
        <w:t xml:space="preserve"> </w:t>
      </w:r>
      <w:r w:rsidR="006D6CCF">
        <w:rPr>
          <w:rFonts w:cstheme="minorHAnsi"/>
          <w:lang w:val="en-GB"/>
        </w:rPr>
        <w:t>N</w:t>
      </w:r>
      <w:r w:rsidR="0093557E" w:rsidRPr="005973E1">
        <w:rPr>
          <w:rFonts w:cstheme="minorHAnsi"/>
          <w:lang w:val="en-GB"/>
        </w:rPr>
        <w:t>o significant association between living with family and falls</w:t>
      </w:r>
      <w:r w:rsidR="00C70386" w:rsidRPr="005973E1">
        <w:rPr>
          <w:rFonts w:cstheme="minorHAnsi"/>
          <w:lang w:val="en-GB"/>
        </w:rPr>
        <w:t xml:space="preserve"> was reported</w:t>
      </w:r>
      <w:r w:rsidR="00811CFF" w:rsidRPr="005973E1">
        <w:rPr>
          <w:rFonts w:cstheme="minorHAnsi"/>
          <w:color w:val="000000" w:themeColor="text1"/>
          <w:lang w:val="en-GB"/>
        </w:rPr>
        <w:t xml:space="preserve">. </w:t>
      </w:r>
      <w:r w:rsidR="001E106E" w:rsidRPr="005973E1">
        <w:rPr>
          <w:rFonts w:cstheme="minorHAnsi"/>
          <w:color w:val="000000" w:themeColor="text1"/>
          <w:lang w:val="en-GB"/>
        </w:rPr>
        <w:t xml:space="preserve">This study aimed to </w:t>
      </w:r>
      <w:r w:rsidR="000C0E01">
        <w:rPr>
          <w:rFonts w:cstheme="minorHAnsi"/>
          <w:color w:val="000000" w:themeColor="text1"/>
          <w:lang w:val="en-GB"/>
        </w:rPr>
        <w:t xml:space="preserve">find a </w:t>
      </w:r>
      <w:r w:rsidR="00651410" w:rsidRPr="005973E1">
        <w:rPr>
          <w:rFonts w:cstheme="minorHAnsi"/>
          <w:color w:val="000000" w:themeColor="text1"/>
          <w:lang w:val="en-GB"/>
        </w:rPr>
        <w:t>relation</w:t>
      </w:r>
      <w:r w:rsidR="001E106E" w:rsidRPr="005973E1">
        <w:rPr>
          <w:rFonts w:cstheme="minorHAnsi"/>
          <w:color w:val="000000" w:themeColor="text1"/>
          <w:lang w:val="en-GB"/>
        </w:rPr>
        <w:t xml:space="preserve"> </w:t>
      </w:r>
      <w:r w:rsidR="00651410" w:rsidRPr="005973E1">
        <w:rPr>
          <w:rFonts w:cstheme="minorHAnsi"/>
          <w:color w:val="000000" w:themeColor="text1"/>
          <w:lang w:val="en-GB"/>
        </w:rPr>
        <w:t>between</w:t>
      </w:r>
      <w:r w:rsidR="001E106E" w:rsidRPr="005973E1">
        <w:rPr>
          <w:rFonts w:cstheme="minorHAnsi"/>
          <w:color w:val="000000" w:themeColor="text1"/>
          <w:lang w:val="en-GB"/>
        </w:rPr>
        <w:t xml:space="preserve"> </w:t>
      </w:r>
      <w:r w:rsidR="005B0E6A" w:rsidRPr="005973E1">
        <w:rPr>
          <w:rFonts w:cstheme="minorHAnsi"/>
          <w:color w:val="000000" w:themeColor="text1"/>
          <w:lang w:val="en-GB"/>
        </w:rPr>
        <w:t xml:space="preserve">source of majority income of the elderly, </w:t>
      </w:r>
      <w:r w:rsidR="00651410" w:rsidRPr="005973E1">
        <w:rPr>
          <w:rFonts w:cstheme="minorHAnsi"/>
          <w:color w:val="000000" w:themeColor="text1"/>
          <w:lang w:val="en-GB"/>
        </w:rPr>
        <w:t>w</w:t>
      </w:r>
      <w:r w:rsidR="005B0E6A" w:rsidRPr="005973E1">
        <w:rPr>
          <w:rFonts w:cstheme="minorHAnsi"/>
          <w:color w:val="000000" w:themeColor="text1"/>
          <w:lang w:val="en-GB"/>
        </w:rPr>
        <w:t xml:space="preserve">hich result showed these variables were not </w:t>
      </w:r>
      <w:r w:rsidR="00651410" w:rsidRPr="005973E1">
        <w:rPr>
          <w:rFonts w:cstheme="minorHAnsi"/>
          <w:color w:val="000000" w:themeColor="text1"/>
          <w:lang w:val="en-GB"/>
        </w:rPr>
        <w:t>associated</w:t>
      </w:r>
      <w:r w:rsidR="005B0E6A" w:rsidRPr="005973E1">
        <w:rPr>
          <w:rFonts w:cstheme="minorHAnsi"/>
          <w:color w:val="000000" w:themeColor="text1"/>
          <w:lang w:val="en-GB"/>
        </w:rPr>
        <w:t xml:space="preserve"> to falls. </w:t>
      </w:r>
      <w:r w:rsidR="00651410" w:rsidRPr="005973E1">
        <w:rPr>
          <w:rFonts w:cstheme="minorHAnsi"/>
          <w:color w:val="000000" w:themeColor="text1"/>
          <w:lang w:val="en-GB"/>
        </w:rPr>
        <w:t>In the same way, the result observed that</w:t>
      </w:r>
      <w:r w:rsidR="000C0E01">
        <w:rPr>
          <w:rFonts w:cstheme="minorHAnsi"/>
          <w:color w:val="000000" w:themeColor="text1"/>
          <w:lang w:val="en-GB"/>
        </w:rPr>
        <w:t xml:space="preserve"> the</w:t>
      </w:r>
      <w:r w:rsidR="00651410" w:rsidRPr="005973E1">
        <w:rPr>
          <w:rFonts w:cstheme="minorHAnsi"/>
          <w:color w:val="000000" w:themeColor="text1"/>
          <w:lang w:val="en-GB"/>
        </w:rPr>
        <w:t xml:space="preserve"> </w:t>
      </w:r>
      <w:r w:rsidR="00BE693E" w:rsidRPr="005973E1">
        <w:rPr>
          <w:rFonts w:cstheme="minorHAnsi"/>
          <w:color w:val="000000" w:themeColor="text1"/>
          <w:szCs w:val="24"/>
          <w:lang w:val="en-GB"/>
        </w:rPr>
        <w:t xml:space="preserve">main </w:t>
      </w:r>
      <w:r w:rsidR="00C74ABE" w:rsidRPr="005973E1">
        <w:rPr>
          <w:rFonts w:cstheme="minorHAnsi"/>
          <w:color w:val="000000" w:themeColor="text1"/>
          <w:szCs w:val="24"/>
          <w:lang w:val="en-GB"/>
        </w:rPr>
        <w:t>care giver</w:t>
      </w:r>
      <w:r w:rsidR="00651410" w:rsidRPr="005973E1">
        <w:rPr>
          <w:rFonts w:cstheme="minorHAnsi"/>
          <w:color w:val="000000" w:themeColor="text1"/>
          <w:szCs w:val="24"/>
          <w:lang w:val="en-GB"/>
        </w:rPr>
        <w:t xml:space="preserve"> had no impact on falls (see table 1</w:t>
      </w:r>
      <w:r w:rsidR="00AA450D" w:rsidRPr="005973E1">
        <w:rPr>
          <w:rFonts w:cstheme="minorHAnsi"/>
          <w:color w:val="000000" w:themeColor="text1"/>
          <w:szCs w:val="24"/>
          <w:lang w:val="en-GB"/>
        </w:rPr>
        <w:t>3</w:t>
      </w:r>
      <w:r w:rsidR="00651410" w:rsidRPr="005973E1">
        <w:rPr>
          <w:rFonts w:cstheme="minorHAnsi"/>
          <w:color w:val="000000" w:themeColor="text1"/>
          <w:szCs w:val="24"/>
          <w:lang w:val="en-GB"/>
        </w:rPr>
        <w:t>).</w:t>
      </w:r>
    </w:p>
    <w:p w14:paraId="67D14DA9" w14:textId="3209514D" w:rsidR="00037DE8" w:rsidRPr="00F855BD" w:rsidRDefault="00F855BD" w:rsidP="008B377B">
      <w:pPr>
        <w:pStyle w:val="Caption"/>
        <w:spacing w:line="480" w:lineRule="auto"/>
        <w:jc w:val="center"/>
        <w:rPr>
          <w:sz w:val="22"/>
          <w:lang w:val="en-GB"/>
        </w:rPr>
      </w:pPr>
      <w:bookmarkStart w:id="18" w:name="_Toc48114151"/>
      <w:r w:rsidRPr="00F855BD">
        <w:rPr>
          <w:color w:val="000000" w:themeColor="text1"/>
          <w:sz w:val="22"/>
        </w:rPr>
        <w:t xml:space="preserve">Table </w:t>
      </w:r>
      <w:r w:rsidRPr="00F855BD">
        <w:rPr>
          <w:color w:val="000000" w:themeColor="text1"/>
          <w:sz w:val="22"/>
        </w:rPr>
        <w:fldChar w:fldCharType="begin"/>
      </w:r>
      <w:r w:rsidRPr="00F855BD">
        <w:rPr>
          <w:color w:val="000000" w:themeColor="text1"/>
          <w:sz w:val="22"/>
        </w:rPr>
        <w:instrText xml:space="preserve"> SEQ Table \* ARABIC </w:instrText>
      </w:r>
      <w:r w:rsidRPr="00F855BD">
        <w:rPr>
          <w:color w:val="000000" w:themeColor="text1"/>
          <w:sz w:val="22"/>
        </w:rPr>
        <w:fldChar w:fldCharType="separate"/>
      </w:r>
      <w:r>
        <w:rPr>
          <w:noProof/>
          <w:color w:val="000000" w:themeColor="text1"/>
          <w:sz w:val="22"/>
        </w:rPr>
        <w:t>13</w:t>
      </w:r>
      <w:r w:rsidRPr="00F855BD">
        <w:rPr>
          <w:color w:val="000000" w:themeColor="text1"/>
          <w:sz w:val="22"/>
        </w:rPr>
        <w:fldChar w:fldCharType="end"/>
      </w:r>
      <w:r w:rsidRPr="00F855BD">
        <w:rPr>
          <w:color w:val="000000" w:themeColor="text1"/>
          <w:sz w:val="22"/>
        </w:rPr>
        <w:t xml:space="preserve">  Bivariate analysis of proximal factors with falls in a survey in Eastern Thailand 2018</w:t>
      </w:r>
      <w:bookmarkEnd w:id="18"/>
    </w:p>
    <w:tbl>
      <w:tblPr>
        <w:tblStyle w:val="TableGrid"/>
        <w:tblW w:w="8926" w:type="dxa"/>
        <w:tblLook w:val="04A0" w:firstRow="1" w:lastRow="0" w:firstColumn="1" w:lastColumn="0" w:noHBand="0" w:noVBand="1"/>
      </w:tblPr>
      <w:tblGrid>
        <w:gridCol w:w="3681"/>
        <w:gridCol w:w="1701"/>
        <w:gridCol w:w="1701"/>
        <w:gridCol w:w="1843"/>
      </w:tblGrid>
      <w:tr w:rsidR="004C78C0" w:rsidRPr="005973E1" w14:paraId="4B4613B8" w14:textId="77777777" w:rsidTr="00A40EAF">
        <w:tc>
          <w:tcPr>
            <w:tcW w:w="3681" w:type="dxa"/>
          </w:tcPr>
          <w:p w14:paraId="639D2E8C" w14:textId="77777777" w:rsidR="004C78C0" w:rsidRPr="005973E1" w:rsidRDefault="004C78C0" w:rsidP="008B377B">
            <w:pPr>
              <w:jc w:val="both"/>
              <w:rPr>
                <w:color w:val="000000" w:themeColor="text1"/>
                <w:lang w:val="en-GB"/>
              </w:rPr>
            </w:pPr>
            <w:r w:rsidRPr="005973E1">
              <w:rPr>
                <w:lang w:val="en-GB"/>
              </w:rPr>
              <w:t>Variables</w:t>
            </w:r>
          </w:p>
        </w:tc>
        <w:tc>
          <w:tcPr>
            <w:tcW w:w="1701" w:type="dxa"/>
          </w:tcPr>
          <w:p w14:paraId="200FAF1E" w14:textId="77777777" w:rsidR="004C78C0" w:rsidRPr="005973E1" w:rsidRDefault="004C78C0" w:rsidP="008B377B">
            <w:pPr>
              <w:rPr>
                <w:lang w:val="en-GB"/>
              </w:rPr>
            </w:pPr>
            <w:r w:rsidRPr="005973E1">
              <w:rPr>
                <w:lang w:val="en-GB"/>
              </w:rPr>
              <w:t xml:space="preserve">Falls </w:t>
            </w:r>
          </w:p>
          <w:p w14:paraId="4FA8A147" w14:textId="3185E442" w:rsidR="004C78C0" w:rsidRPr="002D6B9C" w:rsidRDefault="004C78C0" w:rsidP="008B377B">
            <w:pPr>
              <w:jc w:val="both"/>
              <w:rPr>
                <w:lang w:val="en-GB"/>
              </w:rPr>
            </w:pPr>
            <w:r w:rsidRPr="005973E1">
              <w:rPr>
                <w:lang w:val="en-GB"/>
              </w:rPr>
              <w:t xml:space="preserve">(% </w:t>
            </w:r>
            <w:r w:rsidR="002D6B9C">
              <w:rPr>
                <w:vertAlign w:val="superscript"/>
                <w:lang w:val="en-GB"/>
              </w:rPr>
              <w:t>a</w:t>
            </w:r>
            <w:r w:rsidRPr="005973E1">
              <w:rPr>
                <w:lang w:val="en-GB"/>
              </w:rPr>
              <w:t>)</w:t>
            </w:r>
          </w:p>
        </w:tc>
        <w:tc>
          <w:tcPr>
            <w:tcW w:w="1701" w:type="dxa"/>
          </w:tcPr>
          <w:p w14:paraId="13400BA5" w14:textId="77777777" w:rsidR="004C78C0" w:rsidRPr="005973E1" w:rsidRDefault="004C78C0" w:rsidP="008B377B">
            <w:pPr>
              <w:rPr>
                <w:lang w:val="en-GB"/>
              </w:rPr>
            </w:pPr>
            <w:r w:rsidRPr="005973E1">
              <w:rPr>
                <w:lang w:val="en-GB"/>
              </w:rPr>
              <w:t xml:space="preserve">None-falls </w:t>
            </w:r>
          </w:p>
          <w:p w14:paraId="2067D540" w14:textId="291D61E7" w:rsidR="004C78C0" w:rsidRPr="002D6B9C" w:rsidRDefault="004C78C0" w:rsidP="008B377B">
            <w:pPr>
              <w:jc w:val="both"/>
              <w:rPr>
                <w:lang w:val="en-GB"/>
              </w:rPr>
            </w:pPr>
            <w:r w:rsidRPr="005973E1">
              <w:rPr>
                <w:lang w:val="en-GB"/>
              </w:rPr>
              <w:t xml:space="preserve">(% </w:t>
            </w:r>
            <w:r w:rsidR="002D6B9C">
              <w:rPr>
                <w:vertAlign w:val="superscript"/>
                <w:lang w:val="en-GB"/>
              </w:rPr>
              <w:t>a</w:t>
            </w:r>
            <w:r w:rsidRPr="005973E1">
              <w:rPr>
                <w:lang w:val="en-GB"/>
              </w:rPr>
              <w:t>)</w:t>
            </w:r>
          </w:p>
        </w:tc>
        <w:tc>
          <w:tcPr>
            <w:tcW w:w="1843" w:type="dxa"/>
          </w:tcPr>
          <w:p w14:paraId="4A6CCECB" w14:textId="77777777" w:rsidR="004C78C0" w:rsidRPr="005973E1" w:rsidRDefault="004C78C0" w:rsidP="008B377B">
            <w:pPr>
              <w:jc w:val="both"/>
              <w:rPr>
                <w:color w:val="000000" w:themeColor="text1"/>
                <w:lang w:val="en-GB"/>
              </w:rPr>
            </w:pPr>
            <w:r w:rsidRPr="005973E1">
              <w:rPr>
                <w:lang w:val="en-GB"/>
              </w:rPr>
              <w:t>p-value</w:t>
            </w:r>
          </w:p>
        </w:tc>
      </w:tr>
      <w:tr w:rsidR="004C78C0" w:rsidRPr="005973E1" w14:paraId="3E699241" w14:textId="77777777" w:rsidTr="00A40EAF">
        <w:tc>
          <w:tcPr>
            <w:tcW w:w="3681" w:type="dxa"/>
          </w:tcPr>
          <w:p w14:paraId="5A6F48BE" w14:textId="77777777" w:rsidR="004C78C0" w:rsidRPr="005973E1" w:rsidRDefault="004C78C0" w:rsidP="008B377B">
            <w:pPr>
              <w:rPr>
                <w:color w:val="000000" w:themeColor="text1"/>
                <w:lang w:val="en-GB"/>
              </w:rPr>
            </w:pPr>
            <w:r w:rsidRPr="005973E1">
              <w:rPr>
                <w:color w:val="000000" w:themeColor="text1"/>
                <w:lang w:val="en-GB"/>
              </w:rPr>
              <w:t>Living condition</w:t>
            </w:r>
          </w:p>
          <w:p w14:paraId="7A468520" w14:textId="77777777" w:rsidR="004C78C0" w:rsidRPr="005973E1" w:rsidRDefault="004C78C0" w:rsidP="008B377B">
            <w:pPr>
              <w:rPr>
                <w:color w:val="000000" w:themeColor="text1"/>
                <w:lang w:val="en-GB"/>
              </w:rPr>
            </w:pPr>
            <w:r w:rsidRPr="005973E1">
              <w:rPr>
                <w:color w:val="000000" w:themeColor="text1"/>
                <w:lang w:val="en-GB"/>
              </w:rPr>
              <w:t xml:space="preserve">       -  Alone</w:t>
            </w:r>
          </w:p>
          <w:p w14:paraId="7E6E103C" w14:textId="77777777" w:rsidR="004C78C0" w:rsidRPr="005973E1" w:rsidRDefault="004C78C0" w:rsidP="008B377B">
            <w:pPr>
              <w:rPr>
                <w:color w:val="000000" w:themeColor="text1"/>
                <w:lang w:val="en-GB"/>
              </w:rPr>
            </w:pPr>
            <w:r w:rsidRPr="005973E1">
              <w:rPr>
                <w:color w:val="000000" w:themeColor="text1"/>
                <w:lang w:val="en-GB"/>
              </w:rPr>
              <w:t xml:space="preserve">       -  With spouses</w:t>
            </w:r>
          </w:p>
          <w:p w14:paraId="5F71D87D" w14:textId="77777777" w:rsidR="004C78C0" w:rsidRPr="005973E1" w:rsidRDefault="004C78C0" w:rsidP="008B377B">
            <w:pPr>
              <w:rPr>
                <w:color w:val="000000" w:themeColor="text1"/>
                <w:lang w:val="en-GB"/>
              </w:rPr>
            </w:pPr>
            <w:r w:rsidRPr="005973E1">
              <w:rPr>
                <w:color w:val="000000" w:themeColor="text1"/>
                <w:lang w:val="en-GB"/>
              </w:rPr>
              <w:t xml:space="preserve">       -  With children</w:t>
            </w:r>
          </w:p>
          <w:p w14:paraId="2D8B15A5" w14:textId="77777777" w:rsidR="004C78C0" w:rsidRPr="005973E1" w:rsidRDefault="004C78C0" w:rsidP="008B377B">
            <w:pPr>
              <w:rPr>
                <w:color w:val="000000" w:themeColor="text1"/>
                <w:lang w:val="en-GB"/>
              </w:rPr>
            </w:pPr>
            <w:r w:rsidRPr="005973E1">
              <w:rPr>
                <w:color w:val="000000" w:themeColor="text1"/>
                <w:lang w:val="en-GB"/>
              </w:rPr>
              <w:t xml:space="preserve">       -  Other (parents, relative)</w:t>
            </w:r>
          </w:p>
        </w:tc>
        <w:tc>
          <w:tcPr>
            <w:tcW w:w="1701" w:type="dxa"/>
          </w:tcPr>
          <w:p w14:paraId="4BCA1370" w14:textId="77777777" w:rsidR="004C78C0" w:rsidRPr="005973E1" w:rsidRDefault="004C78C0" w:rsidP="008B377B">
            <w:pPr>
              <w:jc w:val="both"/>
              <w:rPr>
                <w:color w:val="000000" w:themeColor="text1"/>
                <w:lang w:val="en-GB"/>
              </w:rPr>
            </w:pPr>
          </w:p>
          <w:p w14:paraId="225887E1" w14:textId="77777777" w:rsidR="004C78C0" w:rsidRPr="005973E1" w:rsidRDefault="004C78C0" w:rsidP="008B377B">
            <w:pPr>
              <w:jc w:val="both"/>
              <w:rPr>
                <w:color w:val="000000" w:themeColor="text1"/>
                <w:lang w:val="en-GB"/>
              </w:rPr>
            </w:pPr>
            <w:r w:rsidRPr="005973E1">
              <w:rPr>
                <w:color w:val="000000" w:themeColor="text1"/>
                <w:lang w:val="en-GB"/>
              </w:rPr>
              <w:t>15 (34.9)</w:t>
            </w:r>
          </w:p>
          <w:p w14:paraId="39619490" w14:textId="77777777" w:rsidR="004C78C0" w:rsidRPr="005973E1" w:rsidRDefault="004C78C0" w:rsidP="008B377B">
            <w:pPr>
              <w:jc w:val="both"/>
              <w:rPr>
                <w:color w:val="000000" w:themeColor="text1"/>
                <w:lang w:val="en-GB"/>
              </w:rPr>
            </w:pPr>
            <w:r w:rsidRPr="005973E1">
              <w:rPr>
                <w:color w:val="000000" w:themeColor="text1"/>
                <w:lang w:val="en-GB"/>
              </w:rPr>
              <w:t>23 (28.7)</w:t>
            </w:r>
          </w:p>
          <w:p w14:paraId="6F8D1946" w14:textId="77777777" w:rsidR="004C78C0" w:rsidRPr="005973E1" w:rsidRDefault="004C78C0" w:rsidP="008B377B">
            <w:pPr>
              <w:jc w:val="both"/>
              <w:rPr>
                <w:color w:val="000000" w:themeColor="text1"/>
                <w:lang w:val="en-GB"/>
              </w:rPr>
            </w:pPr>
            <w:r w:rsidRPr="005973E1">
              <w:rPr>
                <w:color w:val="000000" w:themeColor="text1"/>
                <w:lang w:val="en-GB"/>
              </w:rPr>
              <w:t>83 (25.8)</w:t>
            </w:r>
          </w:p>
          <w:p w14:paraId="130F7EC7" w14:textId="77777777" w:rsidR="004C78C0" w:rsidRPr="005973E1" w:rsidRDefault="004C78C0" w:rsidP="008B377B">
            <w:pPr>
              <w:jc w:val="both"/>
              <w:rPr>
                <w:color w:val="000000" w:themeColor="text1"/>
                <w:lang w:val="en-GB"/>
              </w:rPr>
            </w:pPr>
            <w:r w:rsidRPr="005973E1">
              <w:rPr>
                <w:color w:val="000000" w:themeColor="text1"/>
                <w:lang w:val="en-GB"/>
              </w:rPr>
              <w:t>0 (0)</w:t>
            </w:r>
          </w:p>
        </w:tc>
        <w:tc>
          <w:tcPr>
            <w:tcW w:w="1701" w:type="dxa"/>
          </w:tcPr>
          <w:p w14:paraId="547F64F2" w14:textId="77777777" w:rsidR="004C78C0" w:rsidRPr="005973E1" w:rsidRDefault="004C78C0" w:rsidP="008B377B">
            <w:pPr>
              <w:jc w:val="both"/>
              <w:rPr>
                <w:color w:val="000000" w:themeColor="text1"/>
                <w:lang w:val="en-GB"/>
              </w:rPr>
            </w:pPr>
          </w:p>
          <w:p w14:paraId="36506AC9" w14:textId="77777777" w:rsidR="004C78C0" w:rsidRPr="005973E1" w:rsidRDefault="004C78C0" w:rsidP="008B377B">
            <w:pPr>
              <w:jc w:val="both"/>
              <w:rPr>
                <w:color w:val="000000" w:themeColor="text1"/>
                <w:lang w:val="en-GB"/>
              </w:rPr>
            </w:pPr>
            <w:r w:rsidRPr="005973E1">
              <w:rPr>
                <w:color w:val="000000" w:themeColor="text1"/>
                <w:lang w:val="en-GB"/>
              </w:rPr>
              <w:t>28 (65.1)</w:t>
            </w:r>
          </w:p>
          <w:p w14:paraId="461D76D0" w14:textId="77777777" w:rsidR="004C78C0" w:rsidRPr="005973E1" w:rsidRDefault="004C78C0" w:rsidP="008B377B">
            <w:pPr>
              <w:jc w:val="both"/>
              <w:rPr>
                <w:color w:val="000000" w:themeColor="text1"/>
                <w:lang w:val="en-GB"/>
              </w:rPr>
            </w:pPr>
            <w:r w:rsidRPr="005973E1">
              <w:rPr>
                <w:color w:val="000000" w:themeColor="text1"/>
                <w:lang w:val="en-GB"/>
              </w:rPr>
              <w:t>57 (71.3)</w:t>
            </w:r>
          </w:p>
          <w:p w14:paraId="7363E293" w14:textId="77777777" w:rsidR="004C78C0" w:rsidRPr="005973E1" w:rsidRDefault="004C78C0" w:rsidP="008B377B">
            <w:pPr>
              <w:jc w:val="both"/>
              <w:rPr>
                <w:color w:val="000000" w:themeColor="text1"/>
                <w:lang w:val="en-GB"/>
              </w:rPr>
            </w:pPr>
            <w:r w:rsidRPr="005973E1">
              <w:rPr>
                <w:color w:val="000000" w:themeColor="text1"/>
                <w:lang w:val="en-GB"/>
              </w:rPr>
              <w:t>239 (74.2)</w:t>
            </w:r>
          </w:p>
          <w:p w14:paraId="59F81983" w14:textId="77777777" w:rsidR="004C78C0" w:rsidRPr="005973E1" w:rsidRDefault="004C78C0" w:rsidP="008B377B">
            <w:pPr>
              <w:jc w:val="both"/>
              <w:rPr>
                <w:color w:val="000000" w:themeColor="text1"/>
                <w:lang w:val="en-GB"/>
              </w:rPr>
            </w:pPr>
            <w:r w:rsidRPr="005973E1">
              <w:rPr>
                <w:color w:val="000000" w:themeColor="text1"/>
                <w:lang w:val="en-GB"/>
              </w:rPr>
              <w:t>5 (100)</w:t>
            </w:r>
          </w:p>
        </w:tc>
        <w:tc>
          <w:tcPr>
            <w:tcW w:w="1843" w:type="dxa"/>
          </w:tcPr>
          <w:p w14:paraId="1DF79706" w14:textId="0A0122F1" w:rsidR="004C78C0" w:rsidRPr="002D6B9C" w:rsidRDefault="004C78C0" w:rsidP="008B377B">
            <w:pPr>
              <w:rPr>
                <w:vertAlign w:val="superscript"/>
                <w:lang w:val="en-GB"/>
              </w:rPr>
            </w:pPr>
            <w:r w:rsidRPr="005973E1">
              <w:rPr>
                <w:rFonts w:cstheme="minorHAnsi"/>
                <w:color w:val="000000" w:themeColor="text1"/>
                <w:lang w:val="en-GB"/>
              </w:rPr>
              <w:t>0.350</w:t>
            </w:r>
            <w:r w:rsidR="002D6B9C">
              <w:rPr>
                <w:rFonts w:cstheme="minorHAnsi"/>
                <w:color w:val="000000" w:themeColor="text1"/>
                <w:vertAlign w:val="superscript"/>
                <w:lang w:val="en-GB"/>
              </w:rPr>
              <w:t>c</w:t>
            </w:r>
          </w:p>
        </w:tc>
      </w:tr>
      <w:tr w:rsidR="004C78C0" w:rsidRPr="005973E1" w14:paraId="1056C163" w14:textId="77777777" w:rsidTr="00A40EAF">
        <w:tc>
          <w:tcPr>
            <w:tcW w:w="3681" w:type="dxa"/>
          </w:tcPr>
          <w:p w14:paraId="731C8F9E" w14:textId="77777777" w:rsidR="004C78C0" w:rsidRPr="005973E1" w:rsidRDefault="004C78C0" w:rsidP="008B377B">
            <w:pPr>
              <w:rPr>
                <w:color w:val="000000" w:themeColor="text1"/>
                <w:lang w:val="en-GB"/>
              </w:rPr>
            </w:pPr>
            <w:r w:rsidRPr="005973E1">
              <w:rPr>
                <w:color w:val="000000" w:themeColor="text1"/>
                <w:lang w:val="en-GB"/>
              </w:rPr>
              <w:t>Major source of income</w:t>
            </w:r>
          </w:p>
          <w:p w14:paraId="29BE8F98"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Elderly themselves</w:t>
            </w:r>
          </w:p>
          <w:p w14:paraId="0E9782FA"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Spouses</w:t>
            </w:r>
          </w:p>
          <w:p w14:paraId="6588729B"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Children</w:t>
            </w:r>
          </w:p>
          <w:p w14:paraId="3EA19095"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Relative</w:t>
            </w:r>
          </w:p>
        </w:tc>
        <w:tc>
          <w:tcPr>
            <w:tcW w:w="1701" w:type="dxa"/>
          </w:tcPr>
          <w:p w14:paraId="573469A9" w14:textId="77777777" w:rsidR="004C78C0" w:rsidRPr="005973E1" w:rsidRDefault="004C78C0" w:rsidP="008B377B">
            <w:pPr>
              <w:jc w:val="both"/>
              <w:rPr>
                <w:color w:val="000000" w:themeColor="text1"/>
                <w:lang w:val="en-GB"/>
              </w:rPr>
            </w:pPr>
          </w:p>
          <w:p w14:paraId="10C667D1" w14:textId="77777777" w:rsidR="004C78C0" w:rsidRPr="005973E1" w:rsidRDefault="004C78C0" w:rsidP="008B377B">
            <w:pPr>
              <w:jc w:val="both"/>
              <w:rPr>
                <w:color w:val="000000" w:themeColor="text1"/>
                <w:lang w:val="en-GB"/>
              </w:rPr>
            </w:pPr>
            <w:r w:rsidRPr="005973E1">
              <w:rPr>
                <w:color w:val="000000" w:themeColor="text1"/>
                <w:lang w:val="en-GB"/>
              </w:rPr>
              <w:t>59 (26.5)</w:t>
            </w:r>
          </w:p>
          <w:p w14:paraId="2689743A" w14:textId="77777777" w:rsidR="004C78C0" w:rsidRPr="005973E1" w:rsidRDefault="004C78C0" w:rsidP="008B377B">
            <w:pPr>
              <w:jc w:val="both"/>
              <w:rPr>
                <w:color w:val="000000" w:themeColor="text1"/>
                <w:lang w:val="en-GB"/>
              </w:rPr>
            </w:pPr>
            <w:r w:rsidRPr="005973E1">
              <w:rPr>
                <w:color w:val="000000" w:themeColor="text1"/>
                <w:lang w:val="en-GB"/>
              </w:rPr>
              <w:t>8 (29.6)</w:t>
            </w:r>
          </w:p>
          <w:p w14:paraId="023C8A80" w14:textId="77777777" w:rsidR="004C78C0" w:rsidRPr="005973E1" w:rsidRDefault="004C78C0" w:rsidP="008B377B">
            <w:pPr>
              <w:jc w:val="both"/>
              <w:rPr>
                <w:color w:val="000000" w:themeColor="text1"/>
                <w:lang w:val="en-GB"/>
              </w:rPr>
            </w:pPr>
            <w:r w:rsidRPr="005973E1">
              <w:rPr>
                <w:color w:val="000000" w:themeColor="text1"/>
                <w:lang w:val="en-GB"/>
              </w:rPr>
              <w:t>53 (27.2)</w:t>
            </w:r>
          </w:p>
          <w:p w14:paraId="6799F12B" w14:textId="77777777" w:rsidR="004C78C0" w:rsidRPr="005973E1" w:rsidRDefault="004C78C0" w:rsidP="008B377B">
            <w:pPr>
              <w:jc w:val="both"/>
              <w:rPr>
                <w:color w:val="000000" w:themeColor="text1"/>
                <w:lang w:val="en-GB"/>
              </w:rPr>
            </w:pPr>
            <w:r w:rsidRPr="005973E1">
              <w:rPr>
                <w:color w:val="000000" w:themeColor="text1"/>
                <w:lang w:val="en-GB"/>
              </w:rPr>
              <w:t>1 (20)</w:t>
            </w:r>
          </w:p>
        </w:tc>
        <w:tc>
          <w:tcPr>
            <w:tcW w:w="1701" w:type="dxa"/>
          </w:tcPr>
          <w:p w14:paraId="17C5DFF5" w14:textId="77777777" w:rsidR="004C78C0" w:rsidRPr="005973E1" w:rsidRDefault="004C78C0" w:rsidP="008B377B">
            <w:pPr>
              <w:jc w:val="both"/>
              <w:rPr>
                <w:color w:val="000000" w:themeColor="text1"/>
                <w:lang w:val="en-GB"/>
              </w:rPr>
            </w:pPr>
          </w:p>
          <w:p w14:paraId="1D2D829D" w14:textId="77777777" w:rsidR="004C78C0" w:rsidRPr="005973E1" w:rsidRDefault="004C78C0" w:rsidP="008B377B">
            <w:pPr>
              <w:jc w:val="both"/>
              <w:rPr>
                <w:color w:val="000000" w:themeColor="text1"/>
                <w:lang w:val="en-GB"/>
              </w:rPr>
            </w:pPr>
            <w:r w:rsidRPr="005973E1">
              <w:rPr>
                <w:color w:val="000000" w:themeColor="text1"/>
                <w:lang w:val="en-GB"/>
              </w:rPr>
              <w:t>164 (73.5)</w:t>
            </w:r>
          </w:p>
          <w:p w14:paraId="75F874E2" w14:textId="77777777" w:rsidR="004C78C0" w:rsidRPr="005973E1" w:rsidRDefault="004C78C0" w:rsidP="008B377B">
            <w:pPr>
              <w:jc w:val="both"/>
              <w:rPr>
                <w:color w:val="000000" w:themeColor="text1"/>
                <w:lang w:val="en-GB"/>
              </w:rPr>
            </w:pPr>
            <w:r w:rsidRPr="005973E1">
              <w:rPr>
                <w:color w:val="000000" w:themeColor="text1"/>
                <w:lang w:val="en-GB"/>
              </w:rPr>
              <w:t>19 (70.4)</w:t>
            </w:r>
          </w:p>
          <w:p w14:paraId="57A8F69D" w14:textId="77777777" w:rsidR="004C78C0" w:rsidRPr="005973E1" w:rsidRDefault="004C78C0" w:rsidP="008B377B">
            <w:pPr>
              <w:jc w:val="both"/>
              <w:rPr>
                <w:color w:val="000000" w:themeColor="text1"/>
                <w:lang w:val="en-GB"/>
              </w:rPr>
            </w:pPr>
            <w:r w:rsidRPr="005973E1">
              <w:rPr>
                <w:color w:val="000000" w:themeColor="text1"/>
                <w:lang w:val="en-GB"/>
              </w:rPr>
              <w:t>142 (72.8)</w:t>
            </w:r>
          </w:p>
          <w:p w14:paraId="0809D043" w14:textId="77777777" w:rsidR="004C78C0" w:rsidRPr="005973E1" w:rsidRDefault="004C78C0" w:rsidP="008B377B">
            <w:pPr>
              <w:jc w:val="both"/>
              <w:rPr>
                <w:color w:val="000000" w:themeColor="text1"/>
                <w:lang w:val="en-GB"/>
              </w:rPr>
            </w:pPr>
            <w:r w:rsidRPr="005973E1">
              <w:rPr>
                <w:color w:val="000000" w:themeColor="text1"/>
                <w:lang w:val="en-GB"/>
              </w:rPr>
              <w:t>4 (80)</w:t>
            </w:r>
          </w:p>
        </w:tc>
        <w:tc>
          <w:tcPr>
            <w:tcW w:w="1843" w:type="dxa"/>
          </w:tcPr>
          <w:p w14:paraId="7B874B0A" w14:textId="1A452215" w:rsidR="004C78C0" w:rsidRPr="002D6B9C" w:rsidRDefault="004C78C0" w:rsidP="008B377B">
            <w:pPr>
              <w:jc w:val="both"/>
              <w:rPr>
                <w:color w:val="000000" w:themeColor="text1"/>
                <w:vertAlign w:val="superscript"/>
                <w:lang w:val="en-GB"/>
              </w:rPr>
            </w:pPr>
            <w:r w:rsidRPr="005973E1">
              <w:rPr>
                <w:rFonts w:cstheme="minorHAnsi"/>
                <w:color w:val="000000" w:themeColor="text1"/>
                <w:lang w:val="en-GB"/>
              </w:rPr>
              <w:t>0.971</w:t>
            </w:r>
            <w:r w:rsidR="002D6B9C">
              <w:rPr>
                <w:rFonts w:cstheme="minorHAnsi"/>
                <w:color w:val="000000" w:themeColor="text1"/>
                <w:vertAlign w:val="superscript"/>
                <w:lang w:val="en-GB"/>
              </w:rPr>
              <w:t>c</w:t>
            </w:r>
          </w:p>
        </w:tc>
      </w:tr>
      <w:tr w:rsidR="004C78C0" w:rsidRPr="005973E1" w14:paraId="29B786DB" w14:textId="77777777" w:rsidTr="00A40EAF">
        <w:tc>
          <w:tcPr>
            <w:tcW w:w="3681" w:type="dxa"/>
          </w:tcPr>
          <w:p w14:paraId="6B45A517" w14:textId="77777777" w:rsidR="004C78C0" w:rsidRPr="005973E1" w:rsidRDefault="004C78C0" w:rsidP="008B377B">
            <w:pPr>
              <w:rPr>
                <w:color w:val="000000" w:themeColor="text1"/>
                <w:lang w:val="en-GB"/>
              </w:rPr>
            </w:pPr>
            <w:r w:rsidRPr="005973E1">
              <w:rPr>
                <w:color w:val="000000" w:themeColor="text1"/>
                <w:lang w:val="en-GB"/>
              </w:rPr>
              <w:t>Main care giver</w:t>
            </w:r>
          </w:p>
          <w:p w14:paraId="69DB510C"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Elderly themselves</w:t>
            </w:r>
          </w:p>
          <w:p w14:paraId="1DC13691"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Spouses</w:t>
            </w:r>
          </w:p>
          <w:p w14:paraId="18572029"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Children</w:t>
            </w:r>
          </w:p>
          <w:p w14:paraId="6179834F" w14:textId="77777777" w:rsidR="004C78C0" w:rsidRPr="005973E1" w:rsidRDefault="004C78C0" w:rsidP="008B377B">
            <w:pPr>
              <w:pStyle w:val="ListParagraph"/>
              <w:numPr>
                <w:ilvl w:val="0"/>
                <w:numId w:val="25"/>
              </w:numPr>
              <w:rPr>
                <w:color w:val="000000" w:themeColor="text1"/>
                <w:lang w:val="en-GB"/>
              </w:rPr>
            </w:pPr>
            <w:r w:rsidRPr="005973E1">
              <w:rPr>
                <w:color w:val="000000" w:themeColor="text1"/>
                <w:lang w:val="en-GB"/>
              </w:rPr>
              <w:t>Relative</w:t>
            </w:r>
          </w:p>
          <w:p w14:paraId="0DAF534E" w14:textId="77777777" w:rsidR="004C78C0" w:rsidRPr="005973E1" w:rsidRDefault="004C78C0" w:rsidP="008B377B">
            <w:pPr>
              <w:pStyle w:val="ListParagraph"/>
              <w:numPr>
                <w:ilvl w:val="0"/>
                <w:numId w:val="25"/>
              </w:numPr>
              <w:rPr>
                <w:color w:val="000000" w:themeColor="text1"/>
                <w:lang w:val="en-GB"/>
              </w:rPr>
            </w:pPr>
            <w:proofErr w:type="spellStart"/>
            <w:r w:rsidRPr="005973E1">
              <w:rPr>
                <w:color w:val="000000" w:themeColor="text1"/>
                <w:lang w:val="en-GB"/>
              </w:rPr>
              <w:t>Neighbor</w:t>
            </w:r>
            <w:proofErr w:type="spellEnd"/>
          </w:p>
        </w:tc>
        <w:tc>
          <w:tcPr>
            <w:tcW w:w="1701" w:type="dxa"/>
          </w:tcPr>
          <w:p w14:paraId="1A1B9681" w14:textId="77777777" w:rsidR="004C78C0" w:rsidRPr="005973E1" w:rsidRDefault="004C78C0" w:rsidP="008B377B">
            <w:pPr>
              <w:jc w:val="both"/>
              <w:rPr>
                <w:color w:val="000000" w:themeColor="text1"/>
                <w:lang w:val="en-GB"/>
              </w:rPr>
            </w:pPr>
          </w:p>
          <w:p w14:paraId="2F698B10" w14:textId="77777777" w:rsidR="004C78C0" w:rsidRPr="005973E1" w:rsidRDefault="004C78C0" w:rsidP="008B377B">
            <w:pPr>
              <w:jc w:val="both"/>
              <w:rPr>
                <w:color w:val="000000" w:themeColor="text1"/>
                <w:lang w:val="en-GB"/>
              </w:rPr>
            </w:pPr>
            <w:r w:rsidRPr="005973E1">
              <w:rPr>
                <w:color w:val="000000" w:themeColor="text1"/>
                <w:lang w:val="en-GB"/>
              </w:rPr>
              <w:t>24 (29.3)</w:t>
            </w:r>
          </w:p>
          <w:p w14:paraId="7F08A120" w14:textId="77777777" w:rsidR="004C78C0" w:rsidRPr="005973E1" w:rsidRDefault="004C78C0" w:rsidP="008B377B">
            <w:pPr>
              <w:jc w:val="both"/>
              <w:rPr>
                <w:color w:val="000000" w:themeColor="text1"/>
                <w:lang w:val="en-GB"/>
              </w:rPr>
            </w:pPr>
            <w:r w:rsidRPr="005973E1">
              <w:rPr>
                <w:color w:val="000000" w:themeColor="text1"/>
                <w:lang w:val="en-GB"/>
              </w:rPr>
              <w:t>20 (26.3)</w:t>
            </w:r>
          </w:p>
          <w:p w14:paraId="091A514C" w14:textId="77777777" w:rsidR="004C78C0" w:rsidRPr="005973E1" w:rsidRDefault="004C78C0" w:rsidP="008B377B">
            <w:pPr>
              <w:jc w:val="both"/>
              <w:rPr>
                <w:color w:val="000000" w:themeColor="text1"/>
                <w:lang w:val="en-GB"/>
              </w:rPr>
            </w:pPr>
            <w:r w:rsidRPr="005973E1">
              <w:rPr>
                <w:color w:val="000000" w:themeColor="text1"/>
                <w:lang w:val="en-GB"/>
              </w:rPr>
              <w:t>74 (27)</w:t>
            </w:r>
          </w:p>
          <w:p w14:paraId="51AD9013" w14:textId="77777777" w:rsidR="004C78C0" w:rsidRPr="005973E1" w:rsidRDefault="004C78C0" w:rsidP="008B377B">
            <w:pPr>
              <w:jc w:val="both"/>
              <w:rPr>
                <w:color w:val="000000" w:themeColor="text1"/>
                <w:lang w:val="en-GB"/>
              </w:rPr>
            </w:pPr>
            <w:r w:rsidRPr="005973E1">
              <w:rPr>
                <w:color w:val="000000" w:themeColor="text1"/>
                <w:lang w:val="en-GB"/>
              </w:rPr>
              <w:t>3 (17.6)</w:t>
            </w:r>
          </w:p>
          <w:p w14:paraId="0A7CFCFA" w14:textId="77777777" w:rsidR="004C78C0" w:rsidRPr="005973E1" w:rsidRDefault="004C78C0" w:rsidP="008B377B">
            <w:pPr>
              <w:jc w:val="both"/>
              <w:rPr>
                <w:color w:val="000000" w:themeColor="text1"/>
                <w:lang w:val="en-GB"/>
              </w:rPr>
            </w:pPr>
            <w:r w:rsidRPr="005973E1">
              <w:rPr>
                <w:color w:val="000000" w:themeColor="text1"/>
                <w:lang w:val="en-GB"/>
              </w:rPr>
              <w:t>0 (0)</w:t>
            </w:r>
          </w:p>
        </w:tc>
        <w:tc>
          <w:tcPr>
            <w:tcW w:w="1701" w:type="dxa"/>
          </w:tcPr>
          <w:p w14:paraId="7801AEA6" w14:textId="77777777" w:rsidR="004C78C0" w:rsidRPr="005973E1" w:rsidRDefault="004C78C0" w:rsidP="008B377B">
            <w:pPr>
              <w:jc w:val="both"/>
              <w:rPr>
                <w:color w:val="000000" w:themeColor="text1"/>
                <w:lang w:val="en-GB"/>
              </w:rPr>
            </w:pPr>
          </w:p>
          <w:p w14:paraId="73962078" w14:textId="77777777" w:rsidR="004C78C0" w:rsidRPr="005973E1" w:rsidRDefault="004C78C0" w:rsidP="008B377B">
            <w:pPr>
              <w:jc w:val="both"/>
              <w:rPr>
                <w:color w:val="000000" w:themeColor="text1"/>
                <w:lang w:val="en-GB"/>
              </w:rPr>
            </w:pPr>
            <w:r w:rsidRPr="005973E1">
              <w:rPr>
                <w:color w:val="000000" w:themeColor="text1"/>
                <w:lang w:val="en-GB"/>
              </w:rPr>
              <w:t>58 (70.7)</w:t>
            </w:r>
          </w:p>
          <w:p w14:paraId="616899B2" w14:textId="77777777" w:rsidR="004C78C0" w:rsidRPr="005973E1" w:rsidRDefault="004C78C0" w:rsidP="008B377B">
            <w:pPr>
              <w:jc w:val="both"/>
              <w:rPr>
                <w:color w:val="000000" w:themeColor="text1"/>
                <w:lang w:val="en-GB"/>
              </w:rPr>
            </w:pPr>
            <w:r w:rsidRPr="005973E1">
              <w:rPr>
                <w:color w:val="000000" w:themeColor="text1"/>
                <w:lang w:val="en-GB"/>
              </w:rPr>
              <w:t>56 (73.7)</w:t>
            </w:r>
          </w:p>
          <w:p w14:paraId="04DD367B" w14:textId="77777777" w:rsidR="004C78C0" w:rsidRPr="005973E1" w:rsidRDefault="004C78C0" w:rsidP="008B377B">
            <w:pPr>
              <w:jc w:val="both"/>
              <w:rPr>
                <w:color w:val="000000" w:themeColor="text1"/>
                <w:lang w:val="en-GB"/>
              </w:rPr>
            </w:pPr>
            <w:r w:rsidRPr="005973E1">
              <w:rPr>
                <w:color w:val="000000" w:themeColor="text1"/>
                <w:lang w:val="en-GB"/>
              </w:rPr>
              <w:t>200 (73)</w:t>
            </w:r>
          </w:p>
          <w:p w14:paraId="357FC6FB" w14:textId="77777777" w:rsidR="004C78C0" w:rsidRPr="005973E1" w:rsidRDefault="004C78C0" w:rsidP="008B377B">
            <w:pPr>
              <w:jc w:val="both"/>
              <w:rPr>
                <w:color w:val="000000" w:themeColor="text1"/>
                <w:lang w:val="en-GB"/>
              </w:rPr>
            </w:pPr>
            <w:r w:rsidRPr="005973E1">
              <w:rPr>
                <w:color w:val="000000" w:themeColor="text1"/>
                <w:lang w:val="en-GB"/>
              </w:rPr>
              <w:t>14 (82.4)</w:t>
            </w:r>
          </w:p>
          <w:p w14:paraId="02014ACD" w14:textId="77777777" w:rsidR="004C78C0" w:rsidRPr="005973E1" w:rsidRDefault="004C78C0" w:rsidP="008B377B">
            <w:pPr>
              <w:jc w:val="both"/>
              <w:rPr>
                <w:color w:val="000000" w:themeColor="text1"/>
                <w:lang w:val="en-GB"/>
              </w:rPr>
            </w:pPr>
            <w:r w:rsidRPr="005973E1">
              <w:rPr>
                <w:color w:val="000000" w:themeColor="text1"/>
                <w:lang w:val="en-GB"/>
              </w:rPr>
              <w:t>1 (100)</w:t>
            </w:r>
          </w:p>
        </w:tc>
        <w:tc>
          <w:tcPr>
            <w:tcW w:w="1843" w:type="dxa"/>
          </w:tcPr>
          <w:p w14:paraId="069F561F" w14:textId="7011DF8B" w:rsidR="004C78C0" w:rsidRPr="002D6B9C" w:rsidRDefault="004C78C0" w:rsidP="008B377B">
            <w:pPr>
              <w:jc w:val="both"/>
              <w:rPr>
                <w:color w:val="000000" w:themeColor="text1"/>
                <w:vertAlign w:val="superscript"/>
                <w:lang w:val="en-GB"/>
              </w:rPr>
            </w:pPr>
            <w:r w:rsidRPr="005973E1">
              <w:rPr>
                <w:rFonts w:cstheme="minorHAnsi"/>
                <w:color w:val="000000" w:themeColor="text1"/>
                <w:lang w:val="en-GB"/>
              </w:rPr>
              <w:t>0.889</w:t>
            </w:r>
            <w:r w:rsidR="002D6B9C">
              <w:rPr>
                <w:rFonts w:cstheme="minorHAnsi"/>
                <w:color w:val="000000" w:themeColor="text1"/>
                <w:vertAlign w:val="superscript"/>
                <w:lang w:val="en-GB"/>
              </w:rPr>
              <w:t>c</w:t>
            </w:r>
          </w:p>
        </w:tc>
      </w:tr>
    </w:tbl>
    <w:p w14:paraId="78B9C2F1" w14:textId="77777777" w:rsidR="002D6B9C" w:rsidRPr="00213767" w:rsidRDefault="002D6B9C" w:rsidP="007C6C70">
      <w:pPr>
        <w:rPr>
          <w:color w:val="000000" w:themeColor="text1"/>
          <w:lang w:val="en-GB"/>
        </w:rPr>
      </w:pPr>
      <w:r>
        <w:rPr>
          <w:color w:val="000000" w:themeColor="text1"/>
          <w:vertAlign w:val="superscript"/>
          <w:lang w:val="en-GB"/>
        </w:rPr>
        <w:t xml:space="preserve">a   </w:t>
      </w:r>
      <w:r>
        <w:rPr>
          <w:color w:val="000000" w:themeColor="text1"/>
          <w:lang w:val="en-GB"/>
        </w:rPr>
        <w:t xml:space="preserve">% of sub-group in each characteristics </w:t>
      </w:r>
      <w:proofErr w:type="gramStart"/>
      <w:r>
        <w:rPr>
          <w:color w:val="000000" w:themeColor="text1"/>
          <w:lang w:val="en-GB"/>
        </w:rPr>
        <w:t>( in</w:t>
      </w:r>
      <w:proofErr w:type="gramEnd"/>
      <w:r>
        <w:rPr>
          <w:color w:val="000000" w:themeColor="text1"/>
          <w:lang w:val="en-GB"/>
        </w:rPr>
        <w:t xml:space="preserve"> the row )</w:t>
      </w:r>
    </w:p>
    <w:p w14:paraId="097883AD" w14:textId="77777777" w:rsidR="002D6B9C" w:rsidRPr="005973E1" w:rsidRDefault="002D6B9C" w:rsidP="007C6C70">
      <w:pPr>
        <w:rPr>
          <w:color w:val="000000" w:themeColor="text1"/>
          <w:lang w:val="en-GB"/>
        </w:rPr>
      </w:pPr>
      <w:proofErr w:type="gramStart"/>
      <w:r>
        <w:rPr>
          <w:color w:val="000000" w:themeColor="text1"/>
          <w:vertAlign w:val="superscript"/>
          <w:lang w:val="en-GB"/>
        </w:rPr>
        <w:t xml:space="preserve">b </w:t>
      </w:r>
      <w:r>
        <w:rPr>
          <w:color w:val="000000" w:themeColor="text1"/>
          <w:lang w:val="en-GB"/>
        </w:rPr>
        <w:t xml:space="preserve"> </w:t>
      </w:r>
      <w:r w:rsidRPr="005973E1">
        <w:rPr>
          <w:color w:val="000000" w:themeColor="text1"/>
          <w:lang w:val="en-GB"/>
        </w:rPr>
        <w:t>p</w:t>
      </w:r>
      <w:proofErr w:type="gramEnd"/>
      <w:r w:rsidRPr="005973E1">
        <w:rPr>
          <w:color w:val="000000" w:themeColor="text1"/>
          <w:lang w:val="en-GB"/>
        </w:rPr>
        <w:t>-value&lt;0.05: significant association</w:t>
      </w:r>
    </w:p>
    <w:p w14:paraId="7A68DBC4" w14:textId="786E6939" w:rsidR="004C78C0" w:rsidRPr="005973E1" w:rsidRDefault="002D6B9C" w:rsidP="007C6C70">
      <w:pPr>
        <w:rPr>
          <w:color w:val="000000" w:themeColor="text1"/>
          <w:lang w:val="en-GB"/>
        </w:rPr>
      </w:pPr>
      <w:r>
        <w:rPr>
          <w:color w:val="000000" w:themeColor="text1"/>
          <w:vertAlign w:val="superscript"/>
          <w:lang w:val="en-GB"/>
        </w:rPr>
        <w:t xml:space="preserve">c.  </w:t>
      </w:r>
      <w:r w:rsidRPr="005973E1">
        <w:rPr>
          <w:color w:val="000000" w:themeColor="text1"/>
          <w:lang w:val="en-GB"/>
        </w:rPr>
        <w:t xml:space="preserve">Result was </w:t>
      </w:r>
      <w:proofErr w:type="spellStart"/>
      <w:r w:rsidRPr="005973E1">
        <w:rPr>
          <w:color w:val="000000" w:themeColor="text1"/>
          <w:lang w:val="en-GB"/>
        </w:rPr>
        <w:t>analyzed</w:t>
      </w:r>
      <w:proofErr w:type="spellEnd"/>
      <w:r w:rsidRPr="005973E1">
        <w:rPr>
          <w:color w:val="000000" w:themeColor="text1"/>
          <w:lang w:val="en-GB"/>
        </w:rPr>
        <w:t xml:space="preserve"> by using Fisher’s Exact Test </w:t>
      </w:r>
    </w:p>
    <w:p w14:paraId="23C3F57D" w14:textId="77777777" w:rsidR="004C78C0" w:rsidRPr="005973E1" w:rsidRDefault="004C78C0" w:rsidP="008B377B">
      <w:pPr>
        <w:spacing w:line="480" w:lineRule="auto"/>
        <w:rPr>
          <w:lang w:val="en-GB"/>
        </w:rPr>
      </w:pPr>
    </w:p>
    <w:p w14:paraId="2FAD8CCF" w14:textId="75530A31" w:rsidR="004D24F1" w:rsidRPr="005973E1" w:rsidRDefault="00177A4A" w:rsidP="008B377B">
      <w:pPr>
        <w:spacing w:line="480" w:lineRule="auto"/>
        <w:ind w:firstLine="720"/>
        <w:jc w:val="both"/>
        <w:rPr>
          <w:lang w:val="en-GB"/>
        </w:rPr>
      </w:pPr>
      <w:r w:rsidRPr="005973E1">
        <w:rPr>
          <w:lang w:val="en-GB"/>
        </w:rPr>
        <w:lastRenderedPageBreak/>
        <w:t>L</w:t>
      </w:r>
      <w:r w:rsidR="00651410" w:rsidRPr="005973E1">
        <w:rPr>
          <w:lang w:val="en-GB"/>
        </w:rPr>
        <w:t>iterature review found t</w:t>
      </w:r>
      <w:r w:rsidR="005B0E6A" w:rsidRPr="005973E1">
        <w:rPr>
          <w:lang w:val="en-GB"/>
        </w:rPr>
        <w:t xml:space="preserve">he study of </w:t>
      </w:r>
      <w:proofErr w:type="spellStart"/>
      <w:r w:rsidR="00294B29" w:rsidRPr="005973E1">
        <w:rPr>
          <w:lang w:val="en-GB"/>
        </w:rPr>
        <w:t>Sophonratanapokin</w:t>
      </w:r>
      <w:proofErr w:type="spellEnd"/>
      <w:r w:rsidR="00294B29" w:rsidRPr="005973E1">
        <w:rPr>
          <w:lang w:val="en-GB"/>
        </w:rPr>
        <w:t xml:space="preserve"> et all</w:t>
      </w:r>
      <w:r w:rsidR="005B0E6A" w:rsidRPr="005973E1">
        <w:rPr>
          <w:lang w:val="en-GB"/>
        </w:rPr>
        <w:t xml:space="preserve"> with </w:t>
      </w:r>
      <w:r w:rsidR="00CF6266">
        <w:rPr>
          <w:lang w:val="en-GB"/>
        </w:rPr>
        <w:t xml:space="preserve">a </w:t>
      </w:r>
      <w:r w:rsidR="005B0E6A" w:rsidRPr="005973E1">
        <w:rPr>
          <w:lang w:val="en-GB"/>
        </w:rPr>
        <w:t>large sample size</w:t>
      </w:r>
      <w:r w:rsidR="00294B29" w:rsidRPr="005973E1">
        <w:rPr>
          <w:lang w:val="en-GB"/>
        </w:rPr>
        <w:t xml:space="preserve"> </w:t>
      </w:r>
      <w:r w:rsidR="00CF6266">
        <w:rPr>
          <w:lang w:val="en-GB"/>
        </w:rPr>
        <w:t>that</w:t>
      </w:r>
      <w:r w:rsidR="00294B29" w:rsidRPr="005973E1">
        <w:rPr>
          <w:lang w:val="en-GB"/>
        </w:rPr>
        <w:t xml:space="preserve"> explain</w:t>
      </w:r>
      <w:r w:rsidR="00E41883" w:rsidRPr="005973E1">
        <w:rPr>
          <w:lang w:val="en-GB"/>
        </w:rPr>
        <w:t>ed</w:t>
      </w:r>
      <w:r w:rsidR="00294B29" w:rsidRPr="005973E1">
        <w:rPr>
          <w:lang w:val="en-GB"/>
        </w:rPr>
        <w:t xml:space="preserve"> the elderly</w:t>
      </w:r>
      <w:r w:rsidR="00CF6266">
        <w:rPr>
          <w:lang w:val="en-GB"/>
        </w:rPr>
        <w:t>,</w:t>
      </w:r>
      <w:r w:rsidR="00294B29" w:rsidRPr="005973E1">
        <w:rPr>
          <w:lang w:val="en-GB"/>
        </w:rPr>
        <w:t xml:space="preserve"> who lived with spouses</w:t>
      </w:r>
      <w:r w:rsidR="00CF6266">
        <w:rPr>
          <w:lang w:val="en-GB"/>
        </w:rPr>
        <w:t>,</w:t>
      </w:r>
      <w:r w:rsidR="00294B29" w:rsidRPr="005973E1">
        <w:rPr>
          <w:lang w:val="en-GB"/>
        </w:rPr>
        <w:t xml:space="preserve"> </w:t>
      </w:r>
      <w:r w:rsidR="005B0E6A" w:rsidRPr="005973E1">
        <w:rPr>
          <w:lang w:val="en-GB"/>
        </w:rPr>
        <w:t>fell less</w:t>
      </w:r>
      <w:r w:rsidR="00294B29" w:rsidRPr="005973E1">
        <w:rPr>
          <w:lang w:val="en-GB"/>
        </w:rPr>
        <w:t xml:space="preserve"> than who lived alone</w:t>
      </w:r>
      <w:r w:rsidR="00A204B6" w:rsidRPr="005973E1">
        <w:rPr>
          <w:lang w:val="en-GB"/>
        </w:rPr>
        <w:t xml:space="preserve"> with </w:t>
      </w:r>
      <w:r w:rsidR="00CF6266">
        <w:rPr>
          <w:lang w:val="en-GB"/>
        </w:rPr>
        <w:t>a</w:t>
      </w:r>
      <w:r w:rsidR="00A204B6" w:rsidRPr="005973E1">
        <w:rPr>
          <w:lang w:val="en-GB"/>
        </w:rPr>
        <w:t xml:space="preserve"> statistically significant association</w:t>
      </w:r>
      <w:r w:rsidR="005B0E6A" w:rsidRPr="005973E1">
        <w:rPr>
          <w:lang w:val="en-GB"/>
        </w:rPr>
        <w:t>. This can be explained that living with spouses is the protective factor to falls among the elderly</w:t>
      </w:r>
      <w:r w:rsidR="00925549" w:rsidRPr="005973E1">
        <w:rPr>
          <w:lang w:val="en-GB"/>
        </w:rPr>
        <w:t xml:space="preserve"> </w:t>
      </w:r>
      <w:r w:rsidR="0048713D" w:rsidRPr="005973E1">
        <w:rPr>
          <w:lang w:val="en-GB"/>
        </w:rPr>
        <w:t>(</w:t>
      </w:r>
      <w:r w:rsidR="00FF6FE9" w:rsidRPr="005973E1">
        <w:rPr>
          <w:lang w:val="en-GB"/>
        </w:rPr>
        <w:t>OR= 0.68</w:t>
      </w:r>
      <w:r w:rsidR="0048713D" w:rsidRPr="005973E1">
        <w:rPr>
          <w:lang w:val="en-GB"/>
        </w:rPr>
        <w:t>,</w:t>
      </w:r>
      <w:r w:rsidR="00F72B9C">
        <w:rPr>
          <w:lang w:val="en-GB"/>
        </w:rPr>
        <w:t xml:space="preserve"> </w:t>
      </w:r>
      <w:r w:rsidR="00FF6FE9" w:rsidRPr="005973E1">
        <w:rPr>
          <w:lang w:val="en-GB"/>
        </w:rPr>
        <w:t>95%CI</w:t>
      </w:r>
      <w:r w:rsidR="00F72B9C">
        <w:rPr>
          <w:lang w:val="en-GB"/>
        </w:rPr>
        <w:t>=</w:t>
      </w:r>
      <w:r w:rsidR="00FF6FE9" w:rsidRPr="005973E1">
        <w:rPr>
          <w:lang w:val="en-GB"/>
        </w:rPr>
        <w:t>0.59-0.78</w:t>
      </w:r>
      <w:r w:rsidR="0048713D" w:rsidRPr="005973E1">
        <w:rPr>
          <w:lang w:val="en-GB"/>
        </w:rPr>
        <w:t>)</w:t>
      </w:r>
      <w:r w:rsidR="006561B3" w:rsidRPr="005973E1">
        <w:rPr>
          <w:lang w:val="en-GB"/>
        </w:rPr>
        <w:fldChar w:fldCharType="begin" w:fldLock="1"/>
      </w:r>
      <w:r w:rsidR="005C38D3">
        <w:rPr>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lang w:val="en-GB"/>
        </w:rPr>
        <w:fldChar w:fldCharType="separate"/>
      </w:r>
      <w:r w:rsidR="005928A3" w:rsidRPr="005928A3">
        <w:rPr>
          <w:noProof/>
          <w:lang w:val="en-GB"/>
        </w:rPr>
        <w:t>(19)</w:t>
      </w:r>
      <w:r w:rsidR="006561B3" w:rsidRPr="005973E1">
        <w:rPr>
          <w:lang w:val="en-GB"/>
        </w:rPr>
        <w:fldChar w:fldCharType="end"/>
      </w:r>
      <w:r w:rsidR="004D24F1" w:rsidRPr="005973E1">
        <w:rPr>
          <w:lang w:val="en-GB"/>
        </w:rPr>
        <w:t>.</w:t>
      </w:r>
    </w:p>
    <w:p w14:paraId="2FFFB738" w14:textId="77777777" w:rsidR="000A6D66" w:rsidRPr="005973E1" w:rsidRDefault="000A6D66" w:rsidP="008B377B">
      <w:pPr>
        <w:spacing w:line="480" w:lineRule="auto"/>
        <w:rPr>
          <w:lang w:val="en-GB"/>
        </w:rPr>
      </w:pPr>
    </w:p>
    <w:p w14:paraId="38922E69" w14:textId="77777777" w:rsidR="005E4E1F" w:rsidRPr="005973E1" w:rsidRDefault="005E4E1F" w:rsidP="008B377B">
      <w:pPr>
        <w:pStyle w:val="Heading2"/>
        <w:spacing w:line="480" w:lineRule="auto"/>
        <w:rPr>
          <w:rFonts w:asciiTheme="minorHAnsi" w:hAnsiTheme="minorHAnsi" w:cstheme="minorHAnsi"/>
          <w:b/>
          <w:bCs/>
          <w:color w:val="000000" w:themeColor="text1"/>
          <w:lang w:val="en-GB"/>
        </w:rPr>
      </w:pPr>
      <w:bookmarkStart w:id="19" w:name="_Toc48129452"/>
      <w:r w:rsidRPr="005973E1">
        <w:rPr>
          <w:rFonts w:asciiTheme="minorHAnsi" w:hAnsiTheme="minorHAnsi" w:cstheme="minorHAnsi"/>
          <w:b/>
          <w:bCs/>
          <w:color w:val="000000" w:themeColor="text1"/>
          <w:lang w:val="en-GB"/>
        </w:rPr>
        <w:t>3.5 Distal Cause</w:t>
      </w:r>
      <w:bookmarkEnd w:id="19"/>
    </w:p>
    <w:p w14:paraId="0112E8A8" w14:textId="77777777" w:rsidR="00C9216F" w:rsidRDefault="005E4E1F" w:rsidP="00C9216F">
      <w:pPr>
        <w:pStyle w:val="Heading3"/>
        <w:spacing w:line="480" w:lineRule="auto"/>
        <w:rPr>
          <w:rFonts w:asciiTheme="minorHAnsi" w:hAnsiTheme="minorHAnsi" w:cstheme="minorHAnsi"/>
          <w:b/>
          <w:bCs/>
          <w:color w:val="000000" w:themeColor="text1"/>
          <w:lang w:val="en-GB"/>
        </w:rPr>
      </w:pPr>
      <w:bookmarkStart w:id="20" w:name="_Toc48129453"/>
      <w:r w:rsidRPr="00E501B1">
        <w:rPr>
          <w:rFonts w:asciiTheme="minorHAnsi" w:hAnsiTheme="minorHAnsi" w:cstheme="minorHAnsi"/>
          <w:b/>
          <w:bCs/>
          <w:color w:val="000000" w:themeColor="text1"/>
          <w:lang w:val="en-GB"/>
        </w:rPr>
        <w:t>3.5.1</w:t>
      </w:r>
      <w:r w:rsidR="00283F25" w:rsidRPr="00E501B1">
        <w:rPr>
          <w:rFonts w:asciiTheme="minorHAnsi" w:hAnsiTheme="minorHAnsi" w:cstheme="minorHAnsi"/>
          <w:b/>
          <w:bCs/>
          <w:color w:val="000000" w:themeColor="text1"/>
          <w:lang w:val="en-GB"/>
        </w:rPr>
        <w:t xml:space="preserve"> </w:t>
      </w:r>
      <w:r w:rsidR="002E539F" w:rsidRPr="00E501B1">
        <w:rPr>
          <w:rFonts w:asciiTheme="minorHAnsi" w:hAnsiTheme="minorHAnsi" w:cstheme="minorHAnsi"/>
          <w:b/>
          <w:bCs/>
          <w:color w:val="000000" w:themeColor="text1"/>
          <w:lang w:val="en-GB"/>
        </w:rPr>
        <w:t xml:space="preserve">Social </w:t>
      </w:r>
      <w:r w:rsidR="00A87581" w:rsidRPr="00E501B1">
        <w:rPr>
          <w:rFonts w:asciiTheme="minorHAnsi" w:hAnsiTheme="minorHAnsi" w:cstheme="minorHAnsi"/>
          <w:b/>
          <w:bCs/>
          <w:color w:val="000000" w:themeColor="text1"/>
          <w:lang w:val="en-GB"/>
        </w:rPr>
        <w:t xml:space="preserve">and community </w:t>
      </w:r>
      <w:r w:rsidR="002E539F" w:rsidRPr="00E501B1">
        <w:rPr>
          <w:rFonts w:asciiTheme="minorHAnsi" w:hAnsiTheme="minorHAnsi" w:cstheme="minorHAnsi"/>
          <w:b/>
          <w:bCs/>
          <w:color w:val="000000" w:themeColor="text1"/>
          <w:lang w:val="en-GB"/>
        </w:rPr>
        <w:t>support</w:t>
      </w:r>
      <w:bookmarkEnd w:id="20"/>
    </w:p>
    <w:p w14:paraId="3B376744" w14:textId="4973F88C" w:rsidR="00B77266" w:rsidRPr="00C9216F" w:rsidRDefault="00E501B1" w:rsidP="00C9216F">
      <w:pPr>
        <w:pStyle w:val="Heading3"/>
        <w:spacing w:line="480" w:lineRule="auto"/>
        <w:rPr>
          <w:rFonts w:asciiTheme="minorHAnsi" w:hAnsiTheme="minorHAnsi" w:cstheme="minorHAnsi"/>
          <w:b/>
          <w:bCs/>
          <w:color w:val="000000" w:themeColor="text1"/>
          <w:lang w:val="en-GB"/>
        </w:rPr>
      </w:pPr>
      <w:r>
        <w:rPr>
          <w:rFonts w:asciiTheme="minorHAnsi" w:hAnsiTheme="minorHAnsi"/>
          <w:i/>
          <w:iCs/>
          <w:lang w:val="en-GB"/>
        </w:rPr>
        <w:t xml:space="preserve">3.5.1.a </w:t>
      </w:r>
      <w:r w:rsidR="00B12AE1" w:rsidRPr="0070404D">
        <w:rPr>
          <w:rFonts w:asciiTheme="minorHAnsi" w:hAnsiTheme="minorHAnsi"/>
          <w:i/>
          <w:iCs/>
          <w:lang w:val="en-GB"/>
        </w:rPr>
        <w:t>Senior citizens club</w:t>
      </w:r>
    </w:p>
    <w:p w14:paraId="57817B89" w14:textId="2429BE16" w:rsidR="00DC1E33" w:rsidRPr="005973E1" w:rsidRDefault="008F3110" w:rsidP="008B377B">
      <w:pPr>
        <w:spacing w:line="480" w:lineRule="auto"/>
        <w:ind w:firstLine="720"/>
        <w:jc w:val="both"/>
        <w:rPr>
          <w:i/>
          <w:iCs/>
          <w:color w:val="000000" w:themeColor="text1"/>
          <w:lang w:val="en-GB"/>
        </w:rPr>
      </w:pPr>
      <w:r w:rsidRPr="005973E1">
        <w:rPr>
          <w:rFonts w:cstheme="minorHAnsi"/>
          <w:lang w:val="en-GB"/>
        </w:rPr>
        <w:t xml:space="preserve">Senior clubs in Thailand </w:t>
      </w:r>
      <w:r w:rsidR="00CF6266">
        <w:rPr>
          <w:rFonts w:cstheme="minorHAnsi"/>
          <w:lang w:val="en-GB"/>
        </w:rPr>
        <w:t>are</w:t>
      </w:r>
      <w:r w:rsidRPr="005973E1">
        <w:rPr>
          <w:rFonts w:cstheme="minorHAnsi"/>
          <w:lang w:val="en-GB"/>
        </w:rPr>
        <w:t xml:space="preserve"> introduced in the community-level </w:t>
      </w:r>
      <w:r w:rsidR="00CF6266">
        <w:rPr>
          <w:rFonts w:cstheme="minorHAnsi"/>
          <w:lang w:val="en-GB"/>
        </w:rPr>
        <w:t>with a</w:t>
      </w:r>
      <w:r w:rsidRPr="005973E1">
        <w:rPr>
          <w:rFonts w:cstheme="minorHAnsi"/>
          <w:lang w:val="en-GB"/>
        </w:rPr>
        <w:t xml:space="preserve"> reason of improving quality of life in the aging society, in which </w:t>
      </w:r>
      <w:r w:rsidR="00CF6266">
        <w:rPr>
          <w:rFonts w:cstheme="minorHAnsi"/>
          <w:lang w:val="en-GB"/>
        </w:rPr>
        <w:t xml:space="preserve">the </w:t>
      </w:r>
      <w:r w:rsidRPr="005973E1">
        <w:rPr>
          <w:rFonts w:cstheme="minorHAnsi"/>
          <w:lang w:val="en-GB"/>
        </w:rPr>
        <w:t xml:space="preserve">club is aimed </w:t>
      </w:r>
      <w:r w:rsidR="00CF6266">
        <w:rPr>
          <w:rFonts w:cstheme="minorHAnsi"/>
          <w:lang w:val="en-GB"/>
        </w:rPr>
        <w:t xml:space="preserve">to </w:t>
      </w:r>
      <w:r w:rsidRPr="005973E1">
        <w:rPr>
          <w:rFonts w:cstheme="minorHAnsi"/>
          <w:lang w:val="en-GB"/>
        </w:rPr>
        <w:t>organize activities</w:t>
      </w:r>
      <w:r w:rsidR="00CF6266">
        <w:rPr>
          <w:rFonts w:cstheme="minorHAnsi"/>
          <w:lang w:val="en-GB"/>
        </w:rPr>
        <w:t>,</w:t>
      </w:r>
      <w:r w:rsidRPr="005973E1">
        <w:rPr>
          <w:rFonts w:cstheme="minorHAnsi"/>
          <w:lang w:val="en-GB"/>
        </w:rPr>
        <w:t xml:space="preserve"> such as religious, cultural and health promotion</w:t>
      </w:r>
      <w:r w:rsidR="006561B3" w:rsidRPr="005973E1">
        <w:rPr>
          <w:rFonts w:cstheme="minorHAnsi"/>
          <w:lang w:val="en-GB"/>
        </w:rPr>
        <w:fldChar w:fldCharType="begin" w:fldLock="1"/>
      </w:r>
      <w:r w:rsidR="005C38D3">
        <w:rPr>
          <w:rFonts w:cstheme="minorHAnsi"/>
          <w:lang w:val="en-GB"/>
        </w:rPr>
        <w:instrText>ADDIN CSL_CITATION {"citationItems":[{"id":"ITEM-1","itemData":{"author":[{"dropping-particle":"","family":"Senoir citizen counsil of Thailand","given":"","non-dropping-particle":"","parse-names":false,"suffix":""}],"id":"ITEM-1","issued":{"date-parts":[["2016"]]},"title":"Guideline of senior citizen club","type":"book"},"uris":["http://www.mendeley.com/documents/?uuid=2446466d-6014-3586-b0bd-9b99b6aeccf1"]}],"mendeley":{"formattedCitation":"(38)","plainTextFormattedCitation":"(38)","previouslyFormattedCitation":"(38)"},"properties":{"noteIndex":0},"schema":"https://github.com/citation-style-language/schema/raw/master/csl-citation.json"}</w:instrText>
      </w:r>
      <w:r w:rsidR="006561B3" w:rsidRPr="005973E1">
        <w:rPr>
          <w:rFonts w:cstheme="minorHAnsi"/>
          <w:lang w:val="en-GB"/>
        </w:rPr>
        <w:fldChar w:fldCharType="separate"/>
      </w:r>
      <w:r w:rsidR="005928A3" w:rsidRPr="005928A3">
        <w:rPr>
          <w:rFonts w:cstheme="minorHAnsi"/>
          <w:noProof/>
          <w:lang w:val="en-GB"/>
        </w:rPr>
        <w:t>(38)</w:t>
      </w:r>
      <w:r w:rsidR="006561B3" w:rsidRPr="005973E1">
        <w:rPr>
          <w:rFonts w:cstheme="minorHAnsi"/>
          <w:lang w:val="en-GB"/>
        </w:rPr>
        <w:fldChar w:fldCharType="end"/>
      </w:r>
      <w:r w:rsidRPr="005973E1">
        <w:rPr>
          <w:rFonts w:cstheme="minorHAnsi"/>
          <w:lang w:val="en-GB"/>
        </w:rPr>
        <w:t xml:space="preserve">. </w:t>
      </w:r>
      <w:r w:rsidRPr="005973E1">
        <w:rPr>
          <w:rFonts w:cstheme="minorHAnsi"/>
          <w:color w:val="000000" w:themeColor="text1"/>
          <w:lang w:val="en-GB"/>
        </w:rPr>
        <w:t xml:space="preserve">The </w:t>
      </w:r>
      <w:r w:rsidR="00F216E6" w:rsidRPr="005973E1">
        <w:rPr>
          <w:rFonts w:cstheme="minorHAnsi"/>
          <w:color w:val="000000" w:themeColor="text1"/>
          <w:lang w:val="en-GB"/>
        </w:rPr>
        <w:t>result</w:t>
      </w:r>
      <w:r w:rsidRPr="005973E1">
        <w:rPr>
          <w:rFonts w:cstheme="minorHAnsi"/>
          <w:color w:val="000000" w:themeColor="text1"/>
          <w:lang w:val="en-GB"/>
        </w:rPr>
        <w:t xml:space="preserve"> from the research survey </w:t>
      </w:r>
      <w:r w:rsidR="00687F4D" w:rsidRPr="005973E1">
        <w:rPr>
          <w:rFonts w:cstheme="minorHAnsi"/>
          <w:color w:val="000000" w:themeColor="text1"/>
          <w:lang w:val="en-GB"/>
        </w:rPr>
        <w:t xml:space="preserve">showed </w:t>
      </w:r>
      <w:r w:rsidR="00F216E6" w:rsidRPr="005973E1">
        <w:rPr>
          <w:rFonts w:cstheme="minorHAnsi"/>
          <w:color w:val="000000" w:themeColor="text1"/>
          <w:lang w:val="en-GB"/>
        </w:rPr>
        <w:t xml:space="preserve">75 </w:t>
      </w:r>
      <w:r w:rsidR="00687F4D" w:rsidRPr="005973E1">
        <w:rPr>
          <w:rFonts w:cstheme="minorHAnsi"/>
          <w:color w:val="000000" w:themeColor="text1"/>
          <w:lang w:val="en-GB"/>
        </w:rPr>
        <w:t>participants</w:t>
      </w:r>
      <w:r w:rsidR="00600790" w:rsidRPr="005973E1">
        <w:rPr>
          <w:rFonts w:cstheme="minorHAnsi"/>
          <w:color w:val="000000" w:themeColor="text1"/>
          <w:lang w:val="en-GB"/>
        </w:rPr>
        <w:t xml:space="preserve"> </w:t>
      </w:r>
      <w:r w:rsidR="003E1A37" w:rsidRPr="005973E1">
        <w:rPr>
          <w:rFonts w:cstheme="minorHAnsi"/>
          <w:color w:val="000000" w:themeColor="text1"/>
          <w:lang w:val="en-GB"/>
        </w:rPr>
        <w:t>who</w:t>
      </w:r>
      <w:r w:rsidR="00600790" w:rsidRPr="005973E1">
        <w:rPr>
          <w:rFonts w:cstheme="minorHAnsi"/>
          <w:color w:val="000000" w:themeColor="text1"/>
          <w:lang w:val="en-GB"/>
        </w:rPr>
        <w:t xml:space="preserve"> were member</w:t>
      </w:r>
      <w:r w:rsidR="00CF6266">
        <w:rPr>
          <w:rFonts w:cstheme="minorHAnsi"/>
          <w:color w:val="000000" w:themeColor="text1"/>
          <w:lang w:val="en-GB"/>
        </w:rPr>
        <w:t>s</w:t>
      </w:r>
      <w:r w:rsidR="00600790" w:rsidRPr="005973E1">
        <w:rPr>
          <w:rFonts w:cstheme="minorHAnsi"/>
          <w:color w:val="000000" w:themeColor="text1"/>
          <w:lang w:val="en-GB"/>
        </w:rPr>
        <w:t xml:space="preserve"> </w:t>
      </w:r>
      <w:r w:rsidR="00F216E6" w:rsidRPr="005973E1">
        <w:rPr>
          <w:rFonts w:cstheme="minorHAnsi"/>
          <w:color w:val="000000" w:themeColor="text1"/>
          <w:lang w:val="en-GB"/>
        </w:rPr>
        <w:t xml:space="preserve">of </w:t>
      </w:r>
      <w:r w:rsidR="00687F4D" w:rsidRPr="005973E1">
        <w:rPr>
          <w:rFonts w:cstheme="minorHAnsi"/>
          <w:color w:val="000000" w:themeColor="text1"/>
          <w:lang w:val="en-GB"/>
        </w:rPr>
        <w:t>senior club</w:t>
      </w:r>
      <w:r w:rsidR="00CF6266">
        <w:rPr>
          <w:rFonts w:cstheme="minorHAnsi"/>
          <w:color w:val="000000" w:themeColor="text1"/>
          <w:lang w:val="en-GB"/>
        </w:rPr>
        <w:t>s</w:t>
      </w:r>
      <w:r w:rsidR="00F216E6" w:rsidRPr="005973E1">
        <w:rPr>
          <w:rFonts w:cstheme="minorHAnsi"/>
          <w:color w:val="000000" w:themeColor="text1"/>
          <w:lang w:val="en-GB"/>
        </w:rPr>
        <w:t xml:space="preserve"> </w:t>
      </w:r>
      <w:r w:rsidR="00600790" w:rsidRPr="005973E1">
        <w:rPr>
          <w:rFonts w:cstheme="minorHAnsi"/>
          <w:color w:val="000000" w:themeColor="text1"/>
          <w:lang w:val="en-GB"/>
        </w:rPr>
        <w:t>fell</w:t>
      </w:r>
      <w:r w:rsidR="00F216E6" w:rsidRPr="005973E1">
        <w:rPr>
          <w:rFonts w:cstheme="minorHAnsi"/>
          <w:color w:val="000000" w:themeColor="text1"/>
          <w:lang w:val="en-GB"/>
        </w:rPr>
        <w:t xml:space="preserve"> (26.9%)</w:t>
      </w:r>
      <w:r w:rsidR="00926464" w:rsidRPr="005973E1">
        <w:rPr>
          <w:rFonts w:cstheme="minorHAnsi"/>
          <w:color w:val="000000" w:themeColor="text1"/>
          <w:lang w:val="en-GB"/>
        </w:rPr>
        <w:t xml:space="preserve">, </w:t>
      </w:r>
      <w:r w:rsidR="00CF6266">
        <w:rPr>
          <w:rFonts w:cstheme="minorHAnsi"/>
          <w:color w:val="000000" w:themeColor="text1"/>
          <w:lang w:val="en-GB"/>
        </w:rPr>
        <w:t>this</w:t>
      </w:r>
      <w:r w:rsidR="00926464" w:rsidRPr="005973E1">
        <w:rPr>
          <w:rFonts w:cstheme="minorHAnsi"/>
          <w:color w:val="000000" w:themeColor="text1"/>
          <w:lang w:val="en-GB"/>
        </w:rPr>
        <w:t xml:space="preserve"> pr</w:t>
      </w:r>
      <w:r w:rsidR="00F216E6" w:rsidRPr="005973E1">
        <w:rPr>
          <w:rFonts w:cstheme="minorHAnsi"/>
          <w:color w:val="000000" w:themeColor="text1"/>
          <w:lang w:val="en-GB"/>
        </w:rPr>
        <w:t xml:space="preserve">oportion </w:t>
      </w:r>
      <w:r w:rsidR="00926464" w:rsidRPr="005973E1">
        <w:rPr>
          <w:rFonts w:cstheme="minorHAnsi"/>
          <w:color w:val="000000" w:themeColor="text1"/>
          <w:lang w:val="en-GB"/>
        </w:rPr>
        <w:t>was more than</w:t>
      </w:r>
      <w:r w:rsidR="00600790" w:rsidRPr="005973E1">
        <w:rPr>
          <w:rFonts w:cstheme="minorHAnsi"/>
          <w:color w:val="000000" w:themeColor="text1"/>
          <w:lang w:val="en-GB"/>
        </w:rPr>
        <w:t xml:space="preserve"> </w:t>
      </w:r>
      <w:r w:rsidR="00F216E6" w:rsidRPr="005973E1">
        <w:rPr>
          <w:rFonts w:cstheme="minorHAnsi"/>
          <w:color w:val="000000" w:themeColor="text1"/>
          <w:lang w:val="en-GB"/>
        </w:rPr>
        <w:t>participant</w:t>
      </w:r>
      <w:r w:rsidR="00CF6266">
        <w:rPr>
          <w:rFonts w:cstheme="minorHAnsi"/>
          <w:color w:val="000000" w:themeColor="text1"/>
          <w:lang w:val="en-GB"/>
        </w:rPr>
        <w:t>s</w:t>
      </w:r>
      <w:r w:rsidR="00F216E6" w:rsidRPr="005973E1">
        <w:rPr>
          <w:rFonts w:cstheme="minorHAnsi"/>
          <w:color w:val="000000" w:themeColor="text1"/>
          <w:lang w:val="en-GB"/>
        </w:rPr>
        <w:t xml:space="preserve"> who were not member</w:t>
      </w:r>
      <w:r w:rsidR="00CF6266">
        <w:rPr>
          <w:rFonts w:cstheme="minorHAnsi"/>
          <w:color w:val="000000" w:themeColor="text1"/>
          <w:lang w:val="en-GB"/>
        </w:rPr>
        <w:t>s</w:t>
      </w:r>
      <w:r w:rsidR="00F216E6" w:rsidRPr="005973E1">
        <w:rPr>
          <w:rFonts w:cstheme="minorHAnsi"/>
          <w:color w:val="000000" w:themeColor="text1"/>
          <w:lang w:val="en-GB"/>
        </w:rPr>
        <w:t xml:space="preserve"> (n=29, 25%)</w:t>
      </w:r>
      <w:r w:rsidR="004C2EC2" w:rsidRPr="005973E1">
        <w:rPr>
          <w:rFonts w:cstheme="minorHAnsi"/>
          <w:color w:val="000000" w:themeColor="text1"/>
          <w:lang w:val="en-GB"/>
        </w:rPr>
        <w:t>.</w:t>
      </w:r>
      <w:r w:rsidR="004D604B" w:rsidRPr="005973E1">
        <w:rPr>
          <w:rFonts w:cstheme="minorHAnsi"/>
          <w:color w:val="000000" w:themeColor="text1"/>
          <w:lang w:val="en-GB"/>
        </w:rPr>
        <w:t xml:space="preserve"> </w:t>
      </w:r>
      <w:r w:rsidR="00F216E6" w:rsidRPr="005973E1">
        <w:rPr>
          <w:rFonts w:cstheme="minorHAnsi"/>
          <w:color w:val="000000" w:themeColor="text1"/>
          <w:lang w:val="en-GB"/>
        </w:rPr>
        <w:t>Participants who attended senior club’s activities</w:t>
      </w:r>
      <w:r w:rsidR="0096574B" w:rsidRPr="005973E1">
        <w:rPr>
          <w:rFonts w:cstheme="minorHAnsi"/>
          <w:color w:val="000000" w:themeColor="text1"/>
          <w:lang w:val="en-GB"/>
        </w:rPr>
        <w:t xml:space="preserve"> fell more than </w:t>
      </w:r>
      <w:r w:rsidR="00CF6266">
        <w:rPr>
          <w:rFonts w:cstheme="minorHAnsi"/>
          <w:color w:val="000000" w:themeColor="text1"/>
          <w:lang w:val="en-GB"/>
        </w:rPr>
        <w:t xml:space="preserve">those </w:t>
      </w:r>
      <w:r w:rsidR="0096574B" w:rsidRPr="005973E1">
        <w:rPr>
          <w:rFonts w:cstheme="minorHAnsi"/>
          <w:color w:val="000000" w:themeColor="text1"/>
          <w:lang w:val="en-GB"/>
        </w:rPr>
        <w:t xml:space="preserve">who did not (n=100, 28.2%). </w:t>
      </w:r>
      <w:r w:rsidR="00CF6266">
        <w:rPr>
          <w:rFonts w:cstheme="minorHAnsi"/>
          <w:color w:val="000000" w:themeColor="text1"/>
          <w:lang w:val="en-GB"/>
        </w:rPr>
        <w:t>T</w:t>
      </w:r>
      <w:r w:rsidR="0096574B" w:rsidRPr="005973E1">
        <w:rPr>
          <w:rFonts w:cstheme="minorHAnsi"/>
          <w:color w:val="000000" w:themeColor="text1"/>
          <w:lang w:val="en-GB"/>
        </w:rPr>
        <w:t xml:space="preserve">his study did not find </w:t>
      </w:r>
      <w:r w:rsidR="00CF6266">
        <w:rPr>
          <w:rFonts w:cstheme="minorHAnsi"/>
          <w:color w:val="000000" w:themeColor="text1"/>
          <w:lang w:val="en-GB"/>
        </w:rPr>
        <w:t xml:space="preserve">a significant </w:t>
      </w:r>
      <w:r w:rsidR="0096574B" w:rsidRPr="005973E1">
        <w:rPr>
          <w:rFonts w:cstheme="minorHAnsi"/>
          <w:color w:val="000000" w:themeColor="text1"/>
          <w:lang w:val="en-GB"/>
        </w:rPr>
        <w:t>effect of senior club</w:t>
      </w:r>
      <w:r w:rsidR="00CF6266">
        <w:rPr>
          <w:rFonts w:cstheme="minorHAnsi"/>
          <w:color w:val="000000" w:themeColor="text1"/>
          <w:lang w:val="en-GB"/>
        </w:rPr>
        <w:t>s</w:t>
      </w:r>
      <w:r w:rsidR="0096574B" w:rsidRPr="005973E1">
        <w:rPr>
          <w:rFonts w:cstheme="minorHAnsi"/>
          <w:color w:val="000000" w:themeColor="text1"/>
          <w:lang w:val="en-GB"/>
        </w:rPr>
        <w:t xml:space="preserve"> to falls among the elderly.</w:t>
      </w:r>
    </w:p>
    <w:p w14:paraId="1D6D1CD3" w14:textId="0C0F8EE2" w:rsidR="00C161AB" w:rsidRPr="0070404D" w:rsidRDefault="00E501B1" w:rsidP="008B377B">
      <w:pPr>
        <w:pStyle w:val="Heading4"/>
        <w:spacing w:line="480" w:lineRule="auto"/>
        <w:rPr>
          <w:rFonts w:asciiTheme="minorHAnsi" w:hAnsiTheme="minorHAnsi"/>
          <w:i/>
          <w:iCs/>
          <w:lang w:val="en-GB"/>
        </w:rPr>
      </w:pPr>
      <w:r>
        <w:rPr>
          <w:rFonts w:asciiTheme="minorHAnsi" w:hAnsiTheme="minorHAnsi"/>
          <w:i/>
          <w:iCs/>
          <w:lang w:val="en-GB"/>
        </w:rPr>
        <w:t xml:space="preserve">3.5.1.b </w:t>
      </w:r>
      <w:r w:rsidR="00C161AB" w:rsidRPr="0070404D">
        <w:rPr>
          <w:rFonts w:asciiTheme="minorHAnsi" w:hAnsiTheme="minorHAnsi"/>
          <w:i/>
          <w:iCs/>
          <w:lang w:val="en-GB"/>
        </w:rPr>
        <w:t>Home visit</w:t>
      </w:r>
      <w:r w:rsidR="00141E7A" w:rsidRPr="0070404D">
        <w:rPr>
          <w:rFonts w:asciiTheme="minorHAnsi" w:hAnsiTheme="minorHAnsi"/>
          <w:i/>
          <w:iCs/>
          <w:lang w:val="en-GB"/>
        </w:rPr>
        <w:t xml:space="preserve"> by provincial Administrative Organizations</w:t>
      </w:r>
    </w:p>
    <w:p w14:paraId="7DF78D43" w14:textId="7BD64A1B" w:rsidR="00416729" w:rsidRPr="005973E1" w:rsidRDefault="0096574B" w:rsidP="008B377B">
      <w:pPr>
        <w:spacing w:line="480" w:lineRule="auto"/>
        <w:ind w:firstLine="720"/>
        <w:jc w:val="both"/>
        <w:rPr>
          <w:lang w:val="en-GB"/>
        </w:rPr>
      </w:pPr>
      <w:r w:rsidRPr="005973E1">
        <w:rPr>
          <w:lang w:val="en-GB"/>
        </w:rPr>
        <w:t xml:space="preserve">Among </w:t>
      </w:r>
      <w:r w:rsidR="00141E7A" w:rsidRPr="005973E1">
        <w:rPr>
          <w:lang w:val="en-GB"/>
        </w:rPr>
        <w:t xml:space="preserve">participants </w:t>
      </w:r>
      <w:r w:rsidR="00CF6266">
        <w:rPr>
          <w:lang w:val="en-GB"/>
        </w:rPr>
        <w:t>that were</w:t>
      </w:r>
      <w:r w:rsidR="00141E7A" w:rsidRPr="005973E1">
        <w:rPr>
          <w:lang w:val="en-GB"/>
        </w:rPr>
        <w:t xml:space="preserve"> visited by the provincial administrative organization,</w:t>
      </w:r>
      <w:r w:rsidRPr="005973E1">
        <w:rPr>
          <w:lang w:val="en-GB"/>
        </w:rPr>
        <w:t xml:space="preserve"> 13 of them fell (25%)</w:t>
      </w:r>
      <w:r w:rsidR="00141E7A" w:rsidRPr="005973E1">
        <w:rPr>
          <w:lang w:val="en-GB"/>
        </w:rPr>
        <w:t xml:space="preserve"> </w:t>
      </w:r>
      <w:r w:rsidR="00CF6266">
        <w:rPr>
          <w:lang w:val="en-GB"/>
        </w:rPr>
        <w:t>this</w:t>
      </w:r>
      <w:r w:rsidR="00926464" w:rsidRPr="005973E1">
        <w:rPr>
          <w:lang w:val="en-GB"/>
        </w:rPr>
        <w:t xml:space="preserve"> p</w:t>
      </w:r>
      <w:r w:rsidRPr="005973E1">
        <w:rPr>
          <w:lang w:val="en-GB"/>
        </w:rPr>
        <w:t>roportion</w:t>
      </w:r>
      <w:r w:rsidR="00141E7A" w:rsidRPr="005973E1">
        <w:rPr>
          <w:lang w:val="en-GB"/>
        </w:rPr>
        <w:t xml:space="preserve"> is lower than those who </w:t>
      </w:r>
      <w:r w:rsidR="00CF6266">
        <w:rPr>
          <w:lang w:val="en-GB"/>
        </w:rPr>
        <w:t>were not</w:t>
      </w:r>
      <w:r w:rsidR="00141E7A" w:rsidRPr="005973E1">
        <w:rPr>
          <w:lang w:val="en-GB"/>
        </w:rPr>
        <w:t xml:space="preserve"> visited by provincial administrative organizations</w:t>
      </w:r>
      <w:r w:rsidR="00195ABF" w:rsidRPr="005973E1">
        <w:rPr>
          <w:lang w:val="en-GB"/>
        </w:rPr>
        <w:t xml:space="preserve"> </w:t>
      </w:r>
      <w:r w:rsidR="00141E7A" w:rsidRPr="005973E1">
        <w:rPr>
          <w:lang w:val="en-GB"/>
        </w:rPr>
        <w:t>(</w:t>
      </w:r>
      <w:r w:rsidRPr="005973E1">
        <w:rPr>
          <w:lang w:val="en-GB"/>
        </w:rPr>
        <w:t xml:space="preserve">n=108, </w:t>
      </w:r>
      <w:r w:rsidR="00141E7A" w:rsidRPr="005973E1">
        <w:rPr>
          <w:lang w:val="en-GB"/>
        </w:rPr>
        <w:t>27.1%)</w:t>
      </w:r>
      <w:r w:rsidR="00A00107" w:rsidRPr="005973E1">
        <w:rPr>
          <w:lang w:val="en-GB"/>
        </w:rPr>
        <w:t xml:space="preserve">. </w:t>
      </w:r>
      <w:r w:rsidR="004F01EC">
        <w:rPr>
          <w:lang w:val="en-GB"/>
        </w:rPr>
        <w:t>T</w:t>
      </w:r>
      <w:r w:rsidR="00A00107" w:rsidRPr="005973E1">
        <w:rPr>
          <w:lang w:val="en-GB"/>
        </w:rPr>
        <w:t>his s</w:t>
      </w:r>
      <w:r w:rsidR="004F01EC">
        <w:rPr>
          <w:lang w:val="en-GB"/>
        </w:rPr>
        <w:t>urvey</w:t>
      </w:r>
      <w:r w:rsidR="00A00107" w:rsidRPr="005973E1">
        <w:rPr>
          <w:lang w:val="en-GB"/>
        </w:rPr>
        <w:t xml:space="preserve"> did not</w:t>
      </w:r>
      <w:r w:rsidR="004F01EC">
        <w:rPr>
          <w:lang w:val="en-GB"/>
        </w:rPr>
        <w:t xml:space="preserve"> state</w:t>
      </w:r>
      <w:r w:rsidR="00A00107" w:rsidRPr="005973E1">
        <w:rPr>
          <w:lang w:val="en-GB"/>
        </w:rPr>
        <w:t xml:space="preserve"> which activities were done during the home visit,</w:t>
      </w:r>
      <w:r w:rsidR="00A00107" w:rsidRPr="005973E1">
        <w:rPr>
          <w:cs/>
          <w:lang w:val="en-GB"/>
        </w:rPr>
        <w:t xml:space="preserve"> </w:t>
      </w:r>
      <w:r w:rsidR="00A00107" w:rsidRPr="005973E1">
        <w:rPr>
          <w:lang w:val="en-GB"/>
        </w:rPr>
        <w:t>but according to the provincial administrative guideline had mentioned health promotion and health follow up activities</w:t>
      </w:r>
      <w:r w:rsidR="004F01EC">
        <w:rPr>
          <w:lang w:val="en-GB"/>
        </w:rPr>
        <w:t xml:space="preserve">, which </w:t>
      </w:r>
      <w:r w:rsidRPr="005973E1">
        <w:rPr>
          <w:lang w:val="en-GB"/>
        </w:rPr>
        <w:t xml:space="preserve">might increase </w:t>
      </w:r>
      <w:r w:rsidR="00CF6266">
        <w:rPr>
          <w:lang w:val="en-GB"/>
        </w:rPr>
        <w:t xml:space="preserve">the </w:t>
      </w:r>
      <w:r w:rsidR="004F01EC">
        <w:rPr>
          <w:lang w:val="en-GB"/>
        </w:rPr>
        <w:t>health knowledge of the elderly</w:t>
      </w:r>
      <w:r w:rsidR="00A00107" w:rsidRPr="005973E1">
        <w:rPr>
          <w:lang w:val="en-GB"/>
        </w:rPr>
        <w:t xml:space="preserve">. </w:t>
      </w:r>
      <w:r w:rsidR="00CF6266">
        <w:rPr>
          <w:lang w:val="en-GB"/>
        </w:rPr>
        <w:t>T</w:t>
      </w:r>
      <w:r w:rsidRPr="005973E1">
        <w:rPr>
          <w:lang w:val="en-GB"/>
        </w:rPr>
        <w:t>he analysis of this survey</w:t>
      </w:r>
      <w:r w:rsidR="00A00107" w:rsidRPr="005973E1">
        <w:rPr>
          <w:lang w:val="en-GB"/>
        </w:rPr>
        <w:t xml:space="preserve"> showed </w:t>
      </w:r>
      <w:r w:rsidR="00330CD0" w:rsidRPr="005973E1">
        <w:rPr>
          <w:lang w:val="en-GB"/>
        </w:rPr>
        <w:t xml:space="preserve">no </w:t>
      </w:r>
      <w:r w:rsidR="00141E7A" w:rsidRPr="005973E1">
        <w:rPr>
          <w:lang w:val="en-GB"/>
        </w:rPr>
        <w:t>association between home visiting by Provincial Administrative Organizations and falls.</w:t>
      </w:r>
      <w:r w:rsidR="00A00107" w:rsidRPr="005973E1">
        <w:rPr>
          <w:lang w:val="en-GB"/>
        </w:rPr>
        <w:t xml:space="preserve"> </w:t>
      </w:r>
    </w:p>
    <w:p w14:paraId="38737FB3" w14:textId="7C233652" w:rsidR="003978E1" w:rsidRPr="00C9216F" w:rsidRDefault="0096574B" w:rsidP="00C9216F">
      <w:pPr>
        <w:spacing w:line="480" w:lineRule="auto"/>
        <w:ind w:firstLine="720"/>
        <w:jc w:val="both"/>
        <w:rPr>
          <w:lang w:val="en-GB"/>
        </w:rPr>
      </w:pPr>
      <w:r w:rsidRPr="005973E1">
        <w:rPr>
          <w:lang w:val="en-GB"/>
        </w:rPr>
        <w:lastRenderedPageBreak/>
        <w:t xml:space="preserve">While the </w:t>
      </w:r>
      <w:r w:rsidR="00F216E6" w:rsidRPr="005973E1">
        <w:rPr>
          <w:lang w:val="en-GB"/>
        </w:rPr>
        <w:t xml:space="preserve">large sample size study of </w:t>
      </w:r>
      <w:proofErr w:type="spellStart"/>
      <w:r w:rsidR="003978E1" w:rsidRPr="005973E1">
        <w:rPr>
          <w:lang w:val="en-GB"/>
        </w:rPr>
        <w:t>Soph</w:t>
      </w:r>
      <w:r w:rsidR="00F216E6" w:rsidRPr="005973E1">
        <w:rPr>
          <w:lang w:val="en-GB"/>
        </w:rPr>
        <w:t>o</w:t>
      </w:r>
      <w:r w:rsidR="003978E1" w:rsidRPr="005973E1">
        <w:rPr>
          <w:lang w:val="en-GB"/>
        </w:rPr>
        <w:t>nratanapokin</w:t>
      </w:r>
      <w:proofErr w:type="spellEnd"/>
      <w:r w:rsidR="003978E1" w:rsidRPr="005973E1">
        <w:rPr>
          <w:lang w:val="en-GB"/>
        </w:rPr>
        <w:t xml:space="preserve"> et all</w:t>
      </w:r>
      <w:r w:rsidR="00F216E6" w:rsidRPr="005973E1">
        <w:rPr>
          <w:lang w:val="en-GB"/>
        </w:rPr>
        <w:t xml:space="preserve"> from </w:t>
      </w:r>
      <w:r w:rsidR="00CF6266">
        <w:rPr>
          <w:lang w:val="en-GB"/>
        </w:rPr>
        <w:t xml:space="preserve">the </w:t>
      </w:r>
      <w:r w:rsidR="00F216E6" w:rsidRPr="005973E1">
        <w:rPr>
          <w:lang w:val="en-GB"/>
        </w:rPr>
        <w:t>national survey</w:t>
      </w:r>
      <w:r w:rsidR="00CF6266">
        <w:rPr>
          <w:lang w:val="en-GB"/>
        </w:rPr>
        <w:t>,</w:t>
      </w:r>
      <w:r w:rsidR="003978E1" w:rsidRPr="005973E1">
        <w:rPr>
          <w:lang w:val="en-GB"/>
        </w:rPr>
        <w:t xml:space="preserve"> </w:t>
      </w:r>
      <w:r w:rsidR="00600790" w:rsidRPr="005973E1">
        <w:rPr>
          <w:lang w:val="en-GB"/>
        </w:rPr>
        <w:t>observed association in social-communities factors</w:t>
      </w:r>
      <w:r w:rsidR="00CF6266">
        <w:rPr>
          <w:lang w:val="en-GB"/>
        </w:rPr>
        <w:t>,</w:t>
      </w:r>
      <w:r w:rsidR="00600790" w:rsidRPr="005973E1">
        <w:rPr>
          <w:lang w:val="en-GB"/>
        </w:rPr>
        <w:t xml:space="preserve"> that affect to falls among the elderly, </w:t>
      </w:r>
      <w:r w:rsidR="00A00107" w:rsidRPr="005973E1">
        <w:rPr>
          <w:lang w:val="en-GB"/>
        </w:rPr>
        <w:t>but this study did not specify what kind of activity and where was it</w:t>
      </w:r>
      <w:r w:rsidR="006561B3" w:rsidRPr="005973E1">
        <w:rPr>
          <w:lang w:val="en-GB"/>
        </w:rPr>
        <w:fldChar w:fldCharType="begin" w:fldLock="1"/>
      </w:r>
      <w:r w:rsidR="005C38D3">
        <w:rPr>
          <w:lang w:val="en-GB"/>
        </w:rPr>
        <w:instrText>ADDIN CSL_CITATION {"citationItems":[{"id":"ITEM-1","itemData":{"abstract":"The household environment influences the health of the elderly. We studied home hazards and living arrangements and their association with falls among the elderly in Thailand. The data were obtained from a national survey among the elderly in Thailand conducted by the National Statistical Office in 2007. The survey asked about a history of falls, the household environment and possible risk factors for falls. The survey was conducted in 26,689 subjects aged ≥ 60 years. The factors associated with a chance of falls were: a slippery floor in the first storey of the house (OR 1.39; 95% CI 1.21-1.59, p =0.000), a slippery floor in the bathroom or toilet (OR 1.32; 95%CI 1.16-1.49, p=0.000) and bathroom or toilet located outside the house (OR 1.23; 95%CI 1.12-1.35, p=0.000). Elderly people who lived with spouse had a 32% lower chance (OR 0.68; 95%CI 0.59-0.78, p=0.000) of experiencing a fall than those who lived alone in the house.","author":[{"dropping-particle":"","family":"Sophonratanapokin","given":"Benjawan","non-dropping-particle":"","parse-names":false,"suffix":""},{"dropping-particle":"","family":"Sawangdee","given":"Yothin","non-dropping-particle":"","parse-names":false,"suffix":""},{"dropping-particle":"","family":"Soonthorndhada","given":"Kusol","non-dropping-particle":"","parse-names":false,"suffix":""}],"id":"ITEM-1","issue":"6","issued":{"date-parts":[["2012"]]},"note":"Environmental factor\nThailand\nconduct 2007\nPublish 2012","title":"EFFECT OF THE LIVING ENVIRONMENT ON FALLS AMONG THE ELDERLY IN THAILAND","type":"report","volume":"43"},"uris":["http://www.mendeley.com/documents/?uuid=155ea45c-6ee8-3bef-a631-ee75c8435842"]}],"mendeley":{"formattedCitation":"(19)","plainTextFormattedCitation":"(19)","previouslyFormattedCitation":"(19)"},"properties":{"noteIndex":0},"schema":"https://github.com/citation-style-language/schema/raw/master/csl-citation.json"}</w:instrText>
      </w:r>
      <w:r w:rsidR="006561B3" w:rsidRPr="005973E1">
        <w:rPr>
          <w:lang w:val="en-GB"/>
        </w:rPr>
        <w:fldChar w:fldCharType="separate"/>
      </w:r>
      <w:r w:rsidR="005928A3" w:rsidRPr="005928A3">
        <w:rPr>
          <w:noProof/>
          <w:lang w:val="en-GB"/>
        </w:rPr>
        <w:t>(19)</w:t>
      </w:r>
      <w:r w:rsidR="006561B3" w:rsidRPr="005973E1">
        <w:rPr>
          <w:lang w:val="en-GB"/>
        </w:rPr>
        <w:fldChar w:fldCharType="end"/>
      </w:r>
      <w:r w:rsidR="003978E1" w:rsidRPr="005973E1">
        <w:rPr>
          <w:lang w:val="en-GB"/>
        </w:rPr>
        <w:t xml:space="preserve">. </w:t>
      </w:r>
      <w:r w:rsidR="004B7129" w:rsidRPr="005973E1">
        <w:rPr>
          <w:lang w:val="en-GB"/>
        </w:rPr>
        <w:t>I did not find the study explore</w:t>
      </w:r>
      <w:r w:rsidR="00CF6266">
        <w:rPr>
          <w:lang w:val="en-GB"/>
        </w:rPr>
        <w:t>d</w:t>
      </w:r>
      <w:r w:rsidR="004B7129" w:rsidRPr="005973E1">
        <w:rPr>
          <w:lang w:val="en-GB"/>
        </w:rPr>
        <w:t xml:space="preserve"> home-visit by </w:t>
      </w:r>
      <w:r w:rsidR="00CF6266">
        <w:rPr>
          <w:lang w:val="en-GB"/>
        </w:rPr>
        <w:t xml:space="preserve">the </w:t>
      </w:r>
      <w:r w:rsidR="004B7129" w:rsidRPr="005973E1">
        <w:rPr>
          <w:lang w:val="en-GB"/>
        </w:rPr>
        <w:t>community and its relation to falls.</w:t>
      </w:r>
    </w:p>
    <w:p w14:paraId="503F00C0" w14:textId="6DE7D39C" w:rsidR="00C77243" w:rsidRPr="00C9216F" w:rsidRDefault="00556D24" w:rsidP="00C9216F">
      <w:pPr>
        <w:pStyle w:val="Heading3"/>
        <w:spacing w:line="480" w:lineRule="auto"/>
        <w:rPr>
          <w:rFonts w:asciiTheme="minorHAnsi" w:hAnsiTheme="minorHAnsi" w:cstheme="minorHAnsi"/>
          <w:b/>
          <w:bCs/>
          <w:color w:val="000000" w:themeColor="text1"/>
          <w:lang w:val="en-GB"/>
        </w:rPr>
      </w:pPr>
      <w:bookmarkStart w:id="21" w:name="_Toc48129454"/>
      <w:r w:rsidRPr="00E501B1">
        <w:rPr>
          <w:rFonts w:asciiTheme="minorHAnsi" w:hAnsiTheme="minorHAnsi" w:cstheme="minorHAnsi"/>
          <w:b/>
          <w:bCs/>
          <w:color w:val="000000" w:themeColor="text1"/>
          <w:lang w:val="en-GB"/>
        </w:rPr>
        <w:t xml:space="preserve">3.5.2 </w:t>
      </w:r>
      <w:r w:rsidR="00310275" w:rsidRPr="00E501B1">
        <w:rPr>
          <w:rFonts w:asciiTheme="minorHAnsi" w:hAnsiTheme="minorHAnsi" w:cstheme="minorHAnsi"/>
          <w:b/>
          <w:bCs/>
          <w:color w:val="000000" w:themeColor="text1"/>
          <w:lang w:val="en-GB"/>
        </w:rPr>
        <w:t xml:space="preserve">Health system, </w:t>
      </w:r>
      <w:r w:rsidR="00A87581" w:rsidRPr="00E501B1">
        <w:rPr>
          <w:rFonts w:asciiTheme="minorHAnsi" w:hAnsiTheme="minorHAnsi" w:cstheme="minorHAnsi"/>
          <w:b/>
          <w:bCs/>
          <w:color w:val="000000" w:themeColor="text1"/>
          <w:lang w:val="en-GB"/>
        </w:rPr>
        <w:t>Policy and Government</w:t>
      </w:r>
      <w:r w:rsidR="00310275" w:rsidRPr="00E501B1">
        <w:rPr>
          <w:rFonts w:asciiTheme="minorHAnsi" w:hAnsiTheme="minorHAnsi" w:cstheme="minorHAnsi"/>
          <w:b/>
          <w:bCs/>
          <w:color w:val="000000" w:themeColor="text1"/>
          <w:lang w:val="en-GB"/>
        </w:rPr>
        <w:t xml:space="preserve"> factor</w:t>
      </w:r>
      <w:r w:rsidR="0096574B" w:rsidRPr="00E501B1">
        <w:rPr>
          <w:rFonts w:asciiTheme="minorHAnsi" w:hAnsiTheme="minorHAnsi" w:cstheme="minorHAnsi"/>
          <w:b/>
          <w:bCs/>
          <w:color w:val="000000" w:themeColor="text1"/>
          <w:lang w:val="en-GB"/>
        </w:rPr>
        <w:t>s</w:t>
      </w:r>
      <w:bookmarkEnd w:id="21"/>
    </w:p>
    <w:p w14:paraId="1C0C9C98" w14:textId="5030AD57" w:rsidR="003F5F57" w:rsidRPr="005973E1" w:rsidRDefault="00D07C28" w:rsidP="008B377B">
      <w:pPr>
        <w:spacing w:line="480" w:lineRule="auto"/>
        <w:ind w:firstLine="720"/>
        <w:jc w:val="both"/>
        <w:rPr>
          <w:color w:val="000000" w:themeColor="text1"/>
          <w:lang w:val="en-GB"/>
        </w:rPr>
      </w:pPr>
      <w:r w:rsidRPr="005973E1">
        <w:rPr>
          <w:color w:val="000000" w:themeColor="text1"/>
          <w:lang w:val="en-GB"/>
        </w:rPr>
        <w:t>The</w:t>
      </w:r>
      <w:r w:rsidR="004F01EC">
        <w:rPr>
          <w:color w:val="000000" w:themeColor="text1"/>
          <w:lang w:val="en-GB"/>
        </w:rPr>
        <w:t xml:space="preserve"> analysis</w:t>
      </w:r>
      <w:r w:rsidRPr="005973E1">
        <w:rPr>
          <w:color w:val="000000" w:themeColor="text1"/>
          <w:lang w:val="en-GB"/>
        </w:rPr>
        <w:t xml:space="preserve"> in </w:t>
      </w:r>
      <w:r w:rsidR="00CF6266">
        <w:rPr>
          <w:color w:val="000000" w:themeColor="text1"/>
          <w:lang w:val="en-GB"/>
        </w:rPr>
        <w:t xml:space="preserve">the </w:t>
      </w:r>
      <w:r w:rsidRPr="005973E1">
        <w:rPr>
          <w:color w:val="000000" w:themeColor="text1"/>
          <w:lang w:val="en-GB"/>
        </w:rPr>
        <w:t>cause of falls in policy and governmental level</w:t>
      </w:r>
      <w:r w:rsidR="004F01EC">
        <w:rPr>
          <w:color w:val="000000" w:themeColor="text1"/>
          <w:lang w:val="en-GB"/>
        </w:rPr>
        <w:t xml:space="preserve"> is aimed to explore</w:t>
      </w:r>
      <w:r w:rsidRPr="005973E1">
        <w:rPr>
          <w:color w:val="000000" w:themeColor="text1"/>
          <w:lang w:val="en-GB"/>
        </w:rPr>
        <w:t xml:space="preserve"> the effect</w:t>
      </w:r>
      <w:r w:rsidR="004F01EC">
        <w:rPr>
          <w:color w:val="000000" w:themeColor="text1"/>
          <w:lang w:val="en-GB"/>
        </w:rPr>
        <w:t xml:space="preserve"> of</w:t>
      </w:r>
      <w:r w:rsidRPr="005973E1">
        <w:rPr>
          <w:color w:val="000000" w:themeColor="text1"/>
          <w:lang w:val="en-GB"/>
        </w:rPr>
        <w:t xml:space="preserve"> providing </w:t>
      </w:r>
      <w:r w:rsidR="00271188">
        <w:rPr>
          <w:color w:val="000000" w:themeColor="text1"/>
          <w:lang w:val="en-GB"/>
        </w:rPr>
        <w:t>the elderly subsistence allowance (</w:t>
      </w:r>
      <w:r w:rsidRPr="005973E1">
        <w:rPr>
          <w:color w:val="000000" w:themeColor="text1"/>
          <w:lang w:val="en-GB"/>
        </w:rPr>
        <w:t>ESA</w:t>
      </w:r>
      <w:r w:rsidR="00271188">
        <w:rPr>
          <w:color w:val="000000" w:themeColor="text1"/>
          <w:lang w:val="en-GB"/>
        </w:rPr>
        <w:t>)</w:t>
      </w:r>
      <w:r w:rsidRPr="005973E1">
        <w:rPr>
          <w:color w:val="000000" w:themeColor="text1"/>
          <w:lang w:val="en-GB"/>
        </w:rPr>
        <w:t>, home-visiting by health facilities</w:t>
      </w:r>
      <w:r w:rsidR="00271188">
        <w:rPr>
          <w:color w:val="000000" w:themeColor="text1"/>
          <w:lang w:val="en-GB"/>
        </w:rPr>
        <w:t xml:space="preserve"> (HFs)</w:t>
      </w:r>
      <w:r w:rsidRPr="005973E1">
        <w:rPr>
          <w:color w:val="000000" w:themeColor="text1"/>
          <w:lang w:val="en-GB"/>
        </w:rPr>
        <w:t xml:space="preserve"> and having the individual health recorded notebook, which </w:t>
      </w:r>
      <w:r w:rsidR="004F01EC">
        <w:rPr>
          <w:color w:val="000000" w:themeColor="text1"/>
          <w:lang w:val="en-GB"/>
        </w:rPr>
        <w:t>provided from them</w:t>
      </w:r>
      <w:r w:rsidRPr="005973E1">
        <w:rPr>
          <w:color w:val="000000" w:themeColor="text1"/>
          <w:lang w:val="en-GB"/>
        </w:rPr>
        <w:t xml:space="preserve">. </w:t>
      </w:r>
      <w:r w:rsidR="00CF6266">
        <w:rPr>
          <w:color w:val="000000" w:themeColor="text1"/>
          <w:lang w:val="en-GB"/>
        </w:rPr>
        <w:t xml:space="preserve">The </w:t>
      </w:r>
      <w:r w:rsidR="007A3ED7" w:rsidRPr="005973E1">
        <w:rPr>
          <w:rFonts w:cstheme="minorHAnsi"/>
          <w:color w:val="000000" w:themeColor="text1"/>
          <w:lang w:val="en-GB"/>
        </w:rPr>
        <w:t>Thai Government distributed</w:t>
      </w:r>
      <w:r w:rsidR="00271188">
        <w:rPr>
          <w:rFonts w:cstheme="minorHAnsi"/>
          <w:color w:val="000000" w:themeColor="text1"/>
          <w:lang w:val="en-GB"/>
        </w:rPr>
        <w:t xml:space="preserve"> ESA</w:t>
      </w:r>
      <w:r w:rsidR="007A3ED7" w:rsidRPr="005973E1">
        <w:rPr>
          <w:rFonts w:cstheme="minorHAnsi"/>
          <w:color w:val="000000" w:themeColor="text1"/>
          <w:lang w:val="en-GB"/>
        </w:rPr>
        <w:t xml:space="preserve"> to the elderly monthly, some of them did not receive </w:t>
      </w:r>
      <w:r w:rsidR="00CF6266">
        <w:rPr>
          <w:rFonts w:cstheme="minorHAnsi"/>
          <w:color w:val="000000" w:themeColor="text1"/>
          <w:lang w:val="en-GB"/>
        </w:rPr>
        <w:t xml:space="preserve">this </w:t>
      </w:r>
      <w:r w:rsidR="007A3ED7" w:rsidRPr="005973E1">
        <w:rPr>
          <w:rFonts w:cstheme="minorHAnsi"/>
          <w:color w:val="000000" w:themeColor="text1"/>
          <w:lang w:val="en-GB"/>
        </w:rPr>
        <w:t xml:space="preserve">due to various reasons. </w:t>
      </w:r>
      <w:r w:rsidR="00BC6DC2" w:rsidRPr="005973E1">
        <w:rPr>
          <w:rFonts w:cstheme="minorHAnsi"/>
          <w:color w:val="000000" w:themeColor="text1"/>
          <w:lang w:val="en-GB"/>
        </w:rPr>
        <w:t xml:space="preserve">The result </w:t>
      </w:r>
      <w:r w:rsidR="0096574B" w:rsidRPr="005973E1">
        <w:rPr>
          <w:rFonts w:cstheme="minorHAnsi"/>
          <w:color w:val="000000" w:themeColor="text1"/>
          <w:lang w:val="en-GB"/>
        </w:rPr>
        <w:t xml:space="preserve">reported </w:t>
      </w:r>
      <w:r w:rsidR="00CF6266">
        <w:rPr>
          <w:rFonts w:cstheme="minorHAnsi"/>
          <w:color w:val="000000" w:themeColor="text1"/>
          <w:lang w:val="en-GB"/>
        </w:rPr>
        <w:t xml:space="preserve">that </w:t>
      </w:r>
      <w:r w:rsidR="0096574B" w:rsidRPr="005973E1">
        <w:rPr>
          <w:rFonts w:cstheme="minorHAnsi"/>
          <w:color w:val="000000" w:themeColor="text1"/>
          <w:lang w:val="en-GB"/>
        </w:rPr>
        <w:t>participants who receive ESA</w:t>
      </w:r>
      <w:r w:rsidR="00CF6266">
        <w:rPr>
          <w:rFonts w:cstheme="minorHAnsi"/>
          <w:color w:val="000000" w:themeColor="text1"/>
          <w:lang w:val="en-GB"/>
        </w:rPr>
        <w:t>,</w:t>
      </w:r>
      <w:r w:rsidR="0096574B" w:rsidRPr="005973E1">
        <w:rPr>
          <w:rFonts w:cstheme="minorHAnsi"/>
          <w:color w:val="000000" w:themeColor="text1"/>
          <w:lang w:val="en-GB"/>
        </w:rPr>
        <w:t xml:space="preserve"> fell more (n=112, 27.3%) than </w:t>
      </w:r>
      <w:r w:rsidR="00CF6266">
        <w:rPr>
          <w:rFonts w:cstheme="minorHAnsi"/>
          <w:color w:val="000000" w:themeColor="text1"/>
          <w:lang w:val="en-GB"/>
        </w:rPr>
        <w:t xml:space="preserve">those </w:t>
      </w:r>
      <w:r w:rsidR="0096574B" w:rsidRPr="005973E1">
        <w:rPr>
          <w:rFonts w:cstheme="minorHAnsi"/>
          <w:color w:val="000000" w:themeColor="text1"/>
          <w:lang w:val="en-GB"/>
        </w:rPr>
        <w:t>who did not receive (n=9, 22.5%)</w:t>
      </w:r>
      <w:r w:rsidR="00C77243" w:rsidRPr="005973E1">
        <w:rPr>
          <w:rFonts w:cstheme="minorHAnsi"/>
          <w:color w:val="000000" w:themeColor="text1"/>
          <w:lang w:val="en-GB"/>
        </w:rPr>
        <w:t>.</w:t>
      </w:r>
      <w:r w:rsidRPr="005973E1">
        <w:rPr>
          <w:color w:val="000000" w:themeColor="text1"/>
          <w:lang w:val="en-GB"/>
        </w:rPr>
        <w:t xml:space="preserve"> </w:t>
      </w:r>
      <w:r w:rsidR="00CF6266">
        <w:rPr>
          <w:color w:val="000000" w:themeColor="text1"/>
          <w:lang w:val="en-GB"/>
        </w:rPr>
        <w:t>The</w:t>
      </w:r>
      <w:r w:rsidR="0096574B" w:rsidRPr="005973E1">
        <w:rPr>
          <w:color w:val="000000" w:themeColor="text1"/>
          <w:lang w:val="en-GB"/>
        </w:rPr>
        <w:t xml:space="preserve"> same as participants who had been visit</w:t>
      </w:r>
      <w:r w:rsidR="009403C1" w:rsidRPr="005973E1">
        <w:rPr>
          <w:color w:val="000000" w:themeColor="text1"/>
          <w:lang w:val="en-GB"/>
        </w:rPr>
        <w:t>ed</w:t>
      </w:r>
      <w:r w:rsidR="0096574B" w:rsidRPr="005973E1">
        <w:rPr>
          <w:color w:val="000000" w:themeColor="text1"/>
          <w:lang w:val="en-GB"/>
        </w:rPr>
        <w:t xml:space="preserve"> by HF</w:t>
      </w:r>
      <w:r w:rsidR="00271188">
        <w:rPr>
          <w:color w:val="000000" w:themeColor="text1"/>
          <w:lang w:val="en-GB"/>
        </w:rPr>
        <w:t>s</w:t>
      </w:r>
      <w:r w:rsidR="0096574B" w:rsidRPr="005973E1">
        <w:rPr>
          <w:color w:val="000000" w:themeColor="text1"/>
          <w:lang w:val="en-GB"/>
        </w:rPr>
        <w:t xml:space="preserve"> fell more (n=53, 30.6%) than </w:t>
      </w:r>
      <w:r w:rsidR="00CF6266">
        <w:rPr>
          <w:color w:val="000000" w:themeColor="text1"/>
          <w:lang w:val="en-GB"/>
        </w:rPr>
        <w:t xml:space="preserve">those </w:t>
      </w:r>
      <w:r w:rsidR="0096574B" w:rsidRPr="005973E1">
        <w:rPr>
          <w:color w:val="000000" w:themeColor="text1"/>
          <w:lang w:val="en-GB"/>
        </w:rPr>
        <w:t>who had not been visited</w:t>
      </w:r>
      <w:r w:rsidR="009403C1" w:rsidRPr="005973E1">
        <w:rPr>
          <w:color w:val="000000" w:themeColor="text1"/>
          <w:lang w:val="en-GB"/>
        </w:rPr>
        <w:t xml:space="preserve"> (24.5%).</w:t>
      </w:r>
      <w:r w:rsidR="00BC6DC2" w:rsidRPr="005973E1">
        <w:rPr>
          <w:rFonts w:cstheme="minorHAnsi"/>
          <w:color w:val="000000" w:themeColor="text1"/>
          <w:lang w:val="en-GB"/>
        </w:rPr>
        <w:t xml:space="preserve"> </w:t>
      </w:r>
      <w:r w:rsidR="00CF6266">
        <w:rPr>
          <w:rFonts w:cstheme="minorHAnsi"/>
          <w:color w:val="000000" w:themeColor="text1"/>
          <w:lang w:val="en-GB"/>
        </w:rPr>
        <w:t>T</w:t>
      </w:r>
      <w:r w:rsidR="00BC6DC2" w:rsidRPr="005973E1">
        <w:rPr>
          <w:rFonts w:cstheme="minorHAnsi"/>
          <w:color w:val="000000" w:themeColor="text1"/>
          <w:lang w:val="en-GB"/>
        </w:rPr>
        <w:t>here was no report of association between</w:t>
      </w:r>
      <w:r w:rsidR="009403C1" w:rsidRPr="005973E1">
        <w:rPr>
          <w:rFonts w:cstheme="minorHAnsi"/>
          <w:color w:val="000000" w:themeColor="text1"/>
          <w:lang w:val="en-GB"/>
        </w:rPr>
        <w:t xml:space="preserve"> receiving ESA, home visit by HF</w:t>
      </w:r>
      <w:r w:rsidR="00271188">
        <w:rPr>
          <w:rFonts w:cstheme="minorHAnsi"/>
          <w:color w:val="000000" w:themeColor="text1"/>
          <w:lang w:val="en-GB"/>
        </w:rPr>
        <w:t>s</w:t>
      </w:r>
      <w:r w:rsidR="009403C1" w:rsidRPr="005973E1">
        <w:rPr>
          <w:rFonts w:cstheme="minorHAnsi"/>
          <w:color w:val="000000" w:themeColor="text1"/>
          <w:lang w:val="en-GB"/>
        </w:rPr>
        <w:t xml:space="preserve"> and falls</w:t>
      </w:r>
      <w:r w:rsidR="00BC6DC2" w:rsidRPr="005973E1">
        <w:rPr>
          <w:rFonts w:cstheme="minorHAnsi"/>
          <w:color w:val="000000" w:themeColor="text1"/>
          <w:lang w:val="en-GB"/>
        </w:rPr>
        <w:t xml:space="preserve"> (see table 13).</w:t>
      </w:r>
      <w:r w:rsidR="000A31DD" w:rsidRPr="005973E1">
        <w:rPr>
          <w:rFonts w:cstheme="minorHAnsi"/>
          <w:color w:val="000000" w:themeColor="text1"/>
          <w:lang w:val="en-GB"/>
        </w:rPr>
        <w:t xml:space="preserve"> </w:t>
      </w:r>
    </w:p>
    <w:p w14:paraId="2AE03AB4" w14:textId="4B9821C0" w:rsidR="00A634CA" w:rsidRPr="005973E1" w:rsidRDefault="00CF6266" w:rsidP="008B377B">
      <w:pPr>
        <w:spacing w:line="480" w:lineRule="auto"/>
        <w:ind w:firstLine="720"/>
        <w:jc w:val="both"/>
        <w:rPr>
          <w:rFonts w:cstheme="minorHAnsi"/>
          <w:color w:val="000000" w:themeColor="text1"/>
          <w:cs/>
          <w:lang w:val="en-GB"/>
        </w:rPr>
      </w:pPr>
      <w:r>
        <w:rPr>
          <w:rFonts w:cstheme="minorHAnsi"/>
          <w:color w:val="000000" w:themeColor="text1"/>
          <w:lang w:val="en-GB"/>
        </w:rPr>
        <w:t>The i</w:t>
      </w:r>
      <w:r w:rsidR="0095479F" w:rsidRPr="005973E1">
        <w:rPr>
          <w:rFonts w:cstheme="minorHAnsi"/>
          <w:color w:val="000000" w:themeColor="text1"/>
          <w:lang w:val="en-GB"/>
        </w:rPr>
        <w:t>ndividual health record notebook is one of the health policies for the elderly</w:t>
      </w:r>
      <w:r>
        <w:rPr>
          <w:rFonts w:cstheme="minorHAnsi"/>
          <w:color w:val="000000" w:themeColor="text1"/>
          <w:lang w:val="en-GB"/>
        </w:rPr>
        <w:t>,</w:t>
      </w:r>
      <w:r w:rsidR="0095479F" w:rsidRPr="005973E1">
        <w:rPr>
          <w:rFonts w:cstheme="minorHAnsi"/>
          <w:color w:val="000000" w:themeColor="text1"/>
          <w:lang w:val="en-GB"/>
        </w:rPr>
        <w:t xml:space="preserve"> to record</w:t>
      </w:r>
      <w:r>
        <w:rPr>
          <w:rFonts w:cstheme="minorHAnsi"/>
          <w:color w:val="000000" w:themeColor="text1"/>
          <w:lang w:val="en-GB"/>
        </w:rPr>
        <w:t xml:space="preserve"> </w:t>
      </w:r>
      <w:r w:rsidR="0095479F" w:rsidRPr="005973E1">
        <w:rPr>
          <w:rFonts w:cstheme="minorHAnsi"/>
          <w:color w:val="000000" w:themeColor="text1"/>
          <w:lang w:val="en-GB"/>
        </w:rPr>
        <w:t>their health data</w:t>
      </w:r>
      <w:r>
        <w:rPr>
          <w:rFonts w:cstheme="minorHAnsi"/>
          <w:color w:val="000000" w:themeColor="text1"/>
          <w:lang w:val="en-GB"/>
        </w:rPr>
        <w:t>,</w:t>
      </w:r>
      <w:r w:rsidR="0095479F" w:rsidRPr="005973E1">
        <w:rPr>
          <w:rFonts w:cstheme="minorHAnsi"/>
          <w:color w:val="000000" w:themeColor="text1"/>
          <w:lang w:val="en-GB"/>
        </w:rPr>
        <w:t xml:space="preserve"> both at home and at the health facilities. Although this notebook is provided in health facilities for all elders, but not all of them keep and use it, </w:t>
      </w:r>
      <w:r>
        <w:rPr>
          <w:rFonts w:cstheme="minorHAnsi"/>
          <w:color w:val="000000" w:themeColor="text1"/>
          <w:lang w:val="en-GB"/>
        </w:rPr>
        <w:t xml:space="preserve">this </w:t>
      </w:r>
      <w:r w:rsidR="0095479F" w:rsidRPr="005973E1">
        <w:rPr>
          <w:rFonts w:cstheme="minorHAnsi"/>
          <w:color w:val="000000" w:themeColor="text1"/>
          <w:lang w:val="en-GB"/>
        </w:rPr>
        <w:t xml:space="preserve">also depends on </w:t>
      </w:r>
      <w:r>
        <w:rPr>
          <w:rFonts w:cstheme="minorHAnsi"/>
          <w:color w:val="000000" w:themeColor="text1"/>
          <w:lang w:val="en-GB"/>
        </w:rPr>
        <w:t xml:space="preserve">the </w:t>
      </w:r>
      <w:r w:rsidR="00785589" w:rsidRPr="005973E1">
        <w:rPr>
          <w:rFonts w:cstheme="minorHAnsi"/>
          <w:color w:val="000000" w:themeColor="text1"/>
          <w:lang w:val="en-GB"/>
        </w:rPr>
        <w:t>concerning</w:t>
      </w:r>
      <w:r w:rsidR="00785589">
        <w:rPr>
          <w:rFonts w:cstheme="minorHAnsi"/>
          <w:color w:val="000000" w:themeColor="text1"/>
          <w:lang w:val="en-GB"/>
        </w:rPr>
        <w:t xml:space="preserve"> of</w:t>
      </w:r>
      <w:r w:rsidR="00785589" w:rsidRPr="005973E1">
        <w:rPr>
          <w:rFonts w:cstheme="minorHAnsi"/>
          <w:color w:val="000000" w:themeColor="text1"/>
          <w:lang w:val="en-GB"/>
        </w:rPr>
        <w:t xml:space="preserve"> </w:t>
      </w:r>
      <w:r w:rsidR="0095479F" w:rsidRPr="005973E1">
        <w:rPr>
          <w:rFonts w:cstheme="minorHAnsi"/>
          <w:color w:val="000000" w:themeColor="text1"/>
          <w:lang w:val="en-GB"/>
        </w:rPr>
        <w:t xml:space="preserve">individual health. </w:t>
      </w:r>
      <w:r w:rsidR="007C675E" w:rsidRPr="005973E1">
        <w:rPr>
          <w:rFonts w:cstheme="minorHAnsi"/>
          <w:color w:val="000000" w:themeColor="text1"/>
          <w:lang w:val="en-GB"/>
        </w:rPr>
        <w:t>The result showed</w:t>
      </w:r>
      <w:r w:rsidR="00D07C28" w:rsidRPr="005973E1">
        <w:rPr>
          <w:rFonts w:cstheme="minorHAnsi"/>
          <w:color w:val="000000" w:themeColor="text1"/>
          <w:lang w:val="en-GB"/>
        </w:rPr>
        <w:t xml:space="preserve"> </w:t>
      </w:r>
      <w:r w:rsidR="00BC6DC2" w:rsidRPr="005973E1">
        <w:rPr>
          <w:rFonts w:cstheme="minorHAnsi"/>
          <w:color w:val="000000" w:themeColor="text1"/>
          <w:lang w:val="en-GB"/>
        </w:rPr>
        <w:t xml:space="preserve">33 participants </w:t>
      </w:r>
      <w:r w:rsidR="00D07C28" w:rsidRPr="005973E1">
        <w:rPr>
          <w:rFonts w:cstheme="minorHAnsi"/>
          <w:color w:val="000000" w:themeColor="text1"/>
          <w:lang w:val="en-GB"/>
        </w:rPr>
        <w:t xml:space="preserve">who had </w:t>
      </w:r>
      <w:r w:rsidR="00785589">
        <w:rPr>
          <w:rFonts w:cstheme="minorHAnsi"/>
          <w:color w:val="000000" w:themeColor="text1"/>
          <w:lang w:val="en-GB"/>
        </w:rPr>
        <w:t xml:space="preserve">a </w:t>
      </w:r>
      <w:r w:rsidR="00D07C28" w:rsidRPr="005973E1">
        <w:rPr>
          <w:rFonts w:cstheme="minorHAnsi"/>
          <w:color w:val="000000" w:themeColor="text1"/>
          <w:lang w:val="en-GB"/>
        </w:rPr>
        <w:t>health recorded notebook</w:t>
      </w:r>
      <w:r w:rsidR="00BC6DC2" w:rsidRPr="005973E1">
        <w:rPr>
          <w:rFonts w:cstheme="minorHAnsi"/>
          <w:color w:val="000000" w:themeColor="text1"/>
          <w:lang w:val="en-GB"/>
        </w:rPr>
        <w:t xml:space="preserve"> fell</w:t>
      </w:r>
      <w:r w:rsidR="00D07C28" w:rsidRPr="005973E1">
        <w:rPr>
          <w:rFonts w:cstheme="minorHAnsi"/>
          <w:color w:val="000000" w:themeColor="text1"/>
          <w:lang w:val="en-GB"/>
        </w:rPr>
        <w:t xml:space="preserve"> (27.7%)</w:t>
      </w:r>
      <w:r w:rsidR="006A72E8" w:rsidRPr="005973E1">
        <w:rPr>
          <w:rFonts w:cstheme="minorHAnsi"/>
          <w:color w:val="000000" w:themeColor="text1"/>
          <w:lang w:val="en-GB"/>
        </w:rPr>
        <w:t>, which proportion was</w:t>
      </w:r>
      <w:r w:rsidR="004D30F7" w:rsidRPr="005973E1">
        <w:rPr>
          <w:rFonts w:cstheme="minorHAnsi"/>
          <w:color w:val="000000" w:themeColor="text1"/>
          <w:lang w:val="en-GB"/>
        </w:rPr>
        <w:t xml:space="preserve"> slightly lower </w:t>
      </w:r>
      <w:r w:rsidR="006A72E8" w:rsidRPr="005973E1">
        <w:rPr>
          <w:rFonts w:cstheme="minorHAnsi"/>
          <w:color w:val="000000" w:themeColor="text1"/>
          <w:lang w:val="en-GB"/>
        </w:rPr>
        <w:t>than</w:t>
      </w:r>
      <w:r w:rsidR="00D07C28" w:rsidRPr="005973E1">
        <w:rPr>
          <w:rFonts w:cstheme="minorHAnsi"/>
          <w:color w:val="000000" w:themeColor="text1"/>
          <w:lang w:val="en-GB"/>
        </w:rPr>
        <w:t xml:space="preserve"> participants who did not have</w:t>
      </w:r>
      <w:r w:rsidR="004D30F7" w:rsidRPr="005973E1">
        <w:rPr>
          <w:rFonts w:cstheme="minorHAnsi"/>
          <w:color w:val="000000" w:themeColor="text1"/>
          <w:lang w:val="en-GB"/>
        </w:rPr>
        <w:t>.</w:t>
      </w:r>
      <w:r w:rsidR="00416729" w:rsidRPr="005973E1">
        <w:rPr>
          <w:rFonts w:cstheme="minorHAnsi"/>
          <w:color w:val="000000" w:themeColor="text1"/>
          <w:lang w:val="en-GB"/>
        </w:rPr>
        <w:t xml:space="preserve"> </w:t>
      </w:r>
      <w:r w:rsidR="00785589">
        <w:rPr>
          <w:rFonts w:cstheme="minorHAnsi"/>
          <w:color w:val="000000" w:themeColor="text1"/>
          <w:lang w:val="en-GB"/>
        </w:rPr>
        <w:t>T</w:t>
      </w:r>
      <w:r w:rsidR="00416729" w:rsidRPr="005973E1">
        <w:rPr>
          <w:rFonts w:cstheme="minorHAnsi"/>
          <w:color w:val="000000" w:themeColor="text1"/>
          <w:lang w:val="en-GB"/>
        </w:rPr>
        <w:t xml:space="preserve">he notebook </w:t>
      </w:r>
      <w:r w:rsidR="00785589">
        <w:rPr>
          <w:rFonts w:cstheme="minorHAnsi"/>
          <w:color w:val="000000" w:themeColor="text1"/>
          <w:lang w:val="en-GB"/>
        </w:rPr>
        <w:t xml:space="preserve">had </w:t>
      </w:r>
      <w:r w:rsidR="00416729" w:rsidRPr="005973E1">
        <w:rPr>
          <w:rFonts w:cstheme="minorHAnsi"/>
          <w:color w:val="000000" w:themeColor="text1"/>
          <w:lang w:val="en-GB"/>
        </w:rPr>
        <w:t>also content of health education such as recommended exercise and nutrition, which will benefit elders to be healthier.</w:t>
      </w:r>
      <w:r w:rsidR="004D30F7" w:rsidRPr="005973E1">
        <w:rPr>
          <w:rFonts w:cstheme="minorHAnsi"/>
          <w:color w:val="000000" w:themeColor="text1"/>
          <w:lang w:val="en-GB"/>
        </w:rPr>
        <w:t xml:space="preserve"> </w:t>
      </w:r>
      <w:r w:rsidR="00785589">
        <w:rPr>
          <w:rFonts w:cstheme="minorHAnsi"/>
          <w:color w:val="000000" w:themeColor="text1"/>
          <w:lang w:val="en-GB"/>
        </w:rPr>
        <w:t>N</w:t>
      </w:r>
      <w:r w:rsidR="004D30F7" w:rsidRPr="005973E1">
        <w:rPr>
          <w:rFonts w:cstheme="minorHAnsi"/>
          <w:color w:val="000000" w:themeColor="text1"/>
          <w:lang w:val="en-GB"/>
        </w:rPr>
        <w:t>o significant association between having a recorded book and falls</w:t>
      </w:r>
      <w:r w:rsidR="00330CD0" w:rsidRPr="005973E1">
        <w:rPr>
          <w:rFonts w:cstheme="minorHAnsi"/>
          <w:color w:val="000000" w:themeColor="text1"/>
          <w:lang w:val="en-GB"/>
        </w:rPr>
        <w:t xml:space="preserve"> was observed</w:t>
      </w:r>
      <w:r w:rsidR="004D30F7" w:rsidRPr="005973E1">
        <w:rPr>
          <w:rFonts w:cstheme="minorHAnsi"/>
          <w:color w:val="000000" w:themeColor="text1"/>
          <w:lang w:val="en-GB"/>
        </w:rPr>
        <w:t xml:space="preserve">. </w:t>
      </w:r>
    </w:p>
    <w:p w14:paraId="58A2C970" w14:textId="78351E06" w:rsidR="00591A81" w:rsidRPr="00C9216F" w:rsidRDefault="004B7129" w:rsidP="008B377B">
      <w:pPr>
        <w:spacing w:line="480" w:lineRule="auto"/>
        <w:jc w:val="both"/>
        <w:rPr>
          <w:color w:val="000000" w:themeColor="text1"/>
          <w:lang w:val="en-GB"/>
        </w:rPr>
      </w:pPr>
      <w:r w:rsidRPr="005973E1">
        <w:rPr>
          <w:rFonts w:cstheme="minorHAnsi"/>
          <w:i/>
          <w:iCs/>
          <w:color w:val="000000" w:themeColor="text1"/>
          <w:lang w:val="en-GB"/>
        </w:rPr>
        <w:lastRenderedPageBreak/>
        <w:tab/>
      </w:r>
      <w:r w:rsidR="00416729" w:rsidRPr="005973E1">
        <w:rPr>
          <w:color w:val="000000" w:themeColor="text1"/>
          <w:lang w:val="en-GB"/>
        </w:rPr>
        <w:t xml:space="preserve">The result of this survey did not show the </w:t>
      </w:r>
      <w:r w:rsidR="00D07C28" w:rsidRPr="005973E1">
        <w:rPr>
          <w:color w:val="000000" w:themeColor="text1"/>
          <w:lang w:val="en-GB"/>
        </w:rPr>
        <w:t xml:space="preserve">relation between </w:t>
      </w:r>
      <w:r w:rsidR="00416729" w:rsidRPr="005973E1">
        <w:rPr>
          <w:color w:val="000000" w:themeColor="text1"/>
          <w:lang w:val="en-GB"/>
        </w:rPr>
        <w:t>health system, policy and health recorded notebook</w:t>
      </w:r>
      <w:r w:rsidR="00D07C28" w:rsidRPr="005973E1">
        <w:rPr>
          <w:color w:val="000000" w:themeColor="text1"/>
          <w:lang w:val="en-GB"/>
        </w:rPr>
        <w:t xml:space="preserve"> to fal</w:t>
      </w:r>
      <w:r w:rsidR="00416729" w:rsidRPr="005973E1">
        <w:rPr>
          <w:color w:val="000000" w:themeColor="text1"/>
          <w:lang w:val="en-GB"/>
        </w:rPr>
        <w:t xml:space="preserve">ls and </w:t>
      </w:r>
      <w:r w:rsidR="00D07C28" w:rsidRPr="005973E1">
        <w:rPr>
          <w:color w:val="000000" w:themeColor="text1"/>
          <w:lang w:val="en-GB"/>
        </w:rPr>
        <w:t xml:space="preserve">I did not find other research </w:t>
      </w:r>
      <w:r w:rsidR="00785589">
        <w:rPr>
          <w:color w:val="000000" w:themeColor="text1"/>
          <w:lang w:val="en-GB"/>
        </w:rPr>
        <w:t>that is</w:t>
      </w:r>
      <w:r w:rsidR="00D07C28" w:rsidRPr="005973E1">
        <w:rPr>
          <w:color w:val="000000" w:themeColor="text1"/>
          <w:lang w:val="en-GB"/>
        </w:rPr>
        <w:t xml:space="preserve"> done in these issues to support the evidence of no association.</w:t>
      </w:r>
    </w:p>
    <w:p w14:paraId="19E6238B" w14:textId="2EB7884E" w:rsidR="003E23EC" w:rsidRPr="00F855BD" w:rsidRDefault="00F855BD" w:rsidP="008B377B">
      <w:pPr>
        <w:pStyle w:val="Caption"/>
        <w:spacing w:line="480" w:lineRule="auto"/>
        <w:jc w:val="center"/>
        <w:rPr>
          <w:color w:val="000000" w:themeColor="text1"/>
          <w:sz w:val="22"/>
          <w:lang w:val="en-GB"/>
        </w:rPr>
      </w:pPr>
      <w:bookmarkStart w:id="22" w:name="_Toc48114154"/>
      <w:r w:rsidRPr="00F855BD">
        <w:rPr>
          <w:color w:val="000000" w:themeColor="text1"/>
          <w:sz w:val="22"/>
        </w:rPr>
        <w:t xml:space="preserve">Table </w:t>
      </w:r>
      <w:r w:rsidRPr="00F855BD">
        <w:rPr>
          <w:color w:val="000000" w:themeColor="text1"/>
          <w:sz w:val="22"/>
        </w:rPr>
        <w:fldChar w:fldCharType="begin"/>
      </w:r>
      <w:r w:rsidRPr="00F855BD">
        <w:rPr>
          <w:color w:val="000000" w:themeColor="text1"/>
          <w:sz w:val="22"/>
        </w:rPr>
        <w:instrText xml:space="preserve"> SEQ Table \* ARABIC </w:instrText>
      </w:r>
      <w:r w:rsidRPr="00F855BD">
        <w:rPr>
          <w:color w:val="000000" w:themeColor="text1"/>
          <w:sz w:val="22"/>
        </w:rPr>
        <w:fldChar w:fldCharType="separate"/>
      </w:r>
      <w:r w:rsidRPr="00F855BD">
        <w:rPr>
          <w:noProof/>
          <w:color w:val="000000" w:themeColor="text1"/>
          <w:sz w:val="22"/>
        </w:rPr>
        <w:t>16</w:t>
      </w:r>
      <w:r w:rsidRPr="00F855BD">
        <w:rPr>
          <w:color w:val="000000" w:themeColor="text1"/>
          <w:sz w:val="22"/>
        </w:rPr>
        <w:fldChar w:fldCharType="end"/>
      </w:r>
      <w:r w:rsidRPr="00F855BD">
        <w:rPr>
          <w:color w:val="000000" w:themeColor="text1"/>
          <w:sz w:val="22"/>
        </w:rPr>
        <w:t xml:space="preserve"> Bivariate analysis of distal factors with falls in a survey in Eastern Thailand 2018</w:t>
      </w:r>
      <w:bookmarkEnd w:id="22"/>
    </w:p>
    <w:tbl>
      <w:tblPr>
        <w:tblStyle w:val="TableGrid"/>
        <w:tblW w:w="0" w:type="auto"/>
        <w:tblLook w:val="04A0" w:firstRow="1" w:lastRow="0" w:firstColumn="1" w:lastColumn="0" w:noHBand="0" w:noVBand="1"/>
      </w:tblPr>
      <w:tblGrid>
        <w:gridCol w:w="2689"/>
        <w:gridCol w:w="1275"/>
        <w:gridCol w:w="1276"/>
        <w:gridCol w:w="992"/>
        <w:gridCol w:w="1701"/>
        <w:gridCol w:w="1048"/>
      </w:tblGrid>
      <w:tr w:rsidR="003E23EC" w:rsidRPr="005973E1" w14:paraId="1DB1E902" w14:textId="77777777" w:rsidTr="00FC382D">
        <w:tc>
          <w:tcPr>
            <w:tcW w:w="2689" w:type="dxa"/>
          </w:tcPr>
          <w:p w14:paraId="2CEE47F7" w14:textId="72667D35" w:rsidR="003E23EC" w:rsidRPr="005973E1" w:rsidRDefault="002D6B9C" w:rsidP="008B377B">
            <w:pPr>
              <w:jc w:val="both"/>
              <w:rPr>
                <w:color w:val="000000" w:themeColor="text1"/>
                <w:lang w:val="en-GB"/>
              </w:rPr>
            </w:pPr>
            <w:r>
              <w:rPr>
                <w:color w:val="000000" w:themeColor="text1"/>
                <w:lang w:val="en-GB"/>
              </w:rPr>
              <w:t>Characteristic</w:t>
            </w:r>
          </w:p>
        </w:tc>
        <w:tc>
          <w:tcPr>
            <w:tcW w:w="1275" w:type="dxa"/>
          </w:tcPr>
          <w:p w14:paraId="4C4B989C" w14:textId="77777777" w:rsidR="003E23EC" w:rsidRPr="005973E1" w:rsidRDefault="003E23EC" w:rsidP="008B377B">
            <w:pPr>
              <w:rPr>
                <w:lang w:val="en-GB"/>
              </w:rPr>
            </w:pPr>
            <w:r w:rsidRPr="005973E1">
              <w:rPr>
                <w:lang w:val="en-GB"/>
              </w:rPr>
              <w:t xml:space="preserve">Falls </w:t>
            </w:r>
          </w:p>
          <w:p w14:paraId="0B2A7643" w14:textId="29AC514C" w:rsidR="003E23EC" w:rsidRPr="005973E1" w:rsidRDefault="003E23EC" w:rsidP="008B377B">
            <w:pPr>
              <w:jc w:val="both"/>
              <w:rPr>
                <w:color w:val="000000" w:themeColor="text1"/>
                <w:lang w:val="en-GB"/>
              </w:rPr>
            </w:pPr>
            <w:r w:rsidRPr="005973E1">
              <w:rPr>
                <w:lang w:val="en-GB"/>
              </w:rPr>
              <w:t xml:space="preserve">(% </w:t>
            </w:r>
            <w:r w:rsidR="002D6B9C">
              <w:rPr>
                <w:vertAlign w:val="superscript"/>
                <w:lang w:val="en-GB"/>
              </w:rPr>
              <w:t>a</w:t>
            </w:r>
            <w:r w:rsidRPr="005973E1">
              <w:rPr>
                <w:lang w:val="en-GB"/>
              </w:rPr>
              <w:t>)</w:t>
            </w:r>
          </w:p>
        </w:tc>
        <w:tc>
          <w:tcPr>
            <w:tcW w:w="1276" w:type="dxa"/>
          </w:tcPr>
          <w:p w14:paraId="770796CB" w14:textId="77777777" w:rsidR="003E23EC" w:rsidRPr="005973E1" w:rsidRDefault="003E23EC" w:rsidP="008B377B">
            <w:pPr>
              <w:rPr>
                <w:lang w:val="en-GB"/>
              </w:rPr>
            </w:pPr>
            <w:r w:rsidRPr="005973E1">
              <w:rPr>
                <w:lang w:val="en-GB"/>
              </w:rPr>
              <w:t xml:space="preserve">None-falls </w:t>
            </w:r>
          </w:p>
          <w:p w14:paraId="7930DB42" w14:textId="7E1A1000" w:rsidR="003E23EC" w:rsidRPr="005973E1" w:rsidRDefault="003E23EC" w:rsidP="008B377B">
            <w:pPr>
              <w:jc w:val="both"/>
              <w:rPr>
                <w:color w:val="000000" w:themeColor="text1"/>
                <w:lang w:val="en-GB"/>
              </w:rPr>
            </w:pPr>
            <w:r w:rsidRPr="005973E1">
              <w:rPr>
                <w:lang w:val="en-GB"/>
              </w:rPr>
              <w:t xml:space="preserve">(% </w:t>
            </w:r>
            <w:r w:rsidR="002D6B9C">
              <w:rPr>
                <w:vertAlign w:val="superscript"/>
                <w:lang w:val="en-GB"/>
              </w:rPr>
              <w:t>a</w:t>
            </w:r>
            <w:r w:rsidR="00BC1E11" w:rsidRPr="005973E1">
              <w:rPr>
                <w:lang w:val="en-GB"/>
              </w:rPr>
              <w:t>)</w:t>
            </w:r>
          </w:p>
        </w:tc>
        <w:tc>
          <w:tcPr>
            <w:tcW w:w="992" w:type="dxa"/>
          </w:tcPr>
          <w:p w14:paraId="62587A5F" w14:textId="77777777" w:rsidR="003E23EC" w:rsidRPr="005973E1" w:rsidRDefault="003E23EC" w:rsidP="008B377B">
            <w:pPr>
              <w:jc w:val="both"/>
              <w:rPr>
                <w:color w:val="000000" w:themeColor="text1"/>
                <w:lang w:val="en-GB"/>
              </w:rPr>
            </w:pPr>
            <w:r w:rsidRPr="005973E1">
              <w:rPr>
                <w:lang w:val="en-GB"/>
              </w:rPr>
              <w:t>OR</w:t>
            </w:r>
          </w:p>
        </w:tc>
        <w:tc>
          <w:tcPr>
            <w:tcW w:w="1701" w:type="dxa"/>
          </w:tcPr>
          <w:p w14:paraId="775B710A" w14:textId="77777777" w:rsidR="003E23EC" w:rsidRPr="005973E1" w:rsidRDefault="003E23EC" w:rsidP="008B377B">
            <w:pPr>
              <w:jc w:val="both"/>
              <w:rPr>
                <w:color w:val="000000" w:themeColor="text1"/>
                <w:lang w:val="en-GB"/>
              </w:rPr>
            </w:pPr>
            <w:r w:rsidRPr="005973E1">
              <w:rPr>
                <w:lang w:val="en-GB"/>
              </w:rPr>
              <w:t>95% CI</w:t>
            </w:r>
          </w:p>
        </w:tc>
        <w:tc>
          <w:tcPr>
            <w:tcW w:w="1048" w:type="dxa"/>
          </w:tcPr>
          <w:p w14:paraId="0A0C875E" w14:textId="77777777" w:rsidR="003E23EC" w:rsidRPr="005973E1" w:rsidRDefault="003E23EC" w:rsidP="008B377B">
            <w:pPr>
              <w:jc w:val="both"/>
              <w:rPr>
                <w:color w:val="000000" w:themeColor="text1"/>
                <w:lang w:val="en-GB"/>
              </w:rPr>
            </w:pPr>
            <w:r w:rsidRPr="005973E1">
              <w:rPr>
                <w:lang w:val="en-GB"/>
              </w:rPr>
              <w:t>p-value</w:t>
            </w:r>
          </w:p>
        </w:tc>
      </w:tr>
      <w:tr w:rsidR="003E23EC" w:rsidRPr="005973E1" w14:paraId="42483FEA" w14:textId="77777777" w:rsidTr="00FC382D">
        <w:tc>
          <w:tcPr>
            <w:tcW w:w="2689" w:type="dxa"/>
          </w:tcPr>
          <w:p w14:paraId="4D44AC9F" w14:textId="77777777" w:rsidR="003E23EC" w:rsidRPr="005973E1" w:rsidRDefault="006B2B35" w:rsidP="008B377B">
            <w:pPr>
              <w:rPr>
                <w:lang w:val="en-GB"/>
              </w:rPr>
            </w:pPr>
            <w:r w:rsidRPr="005973E1">
              <w:rPr>
                <w:lang w:val="en-GB"/>
              </w:rPr>
              <w:t>Member of Senior Club</w:t>
            </w:r>
          </w:p>
          <w:p w14:paraId="5E9F20C2"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Yes</w:t>
            </w:r>
          </w:p>
          <w:p w14:paraId="19B899E1"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No</w:t>
            </w:r>
          </w:p>
        </w:tc>
        <w:tc>
          <w:tcPr>
            <w:tcW w:w="1275" w:type="dxa"/>
          </w:tcPr>
          <w:p w14:paraId="59F419B0" w14:textId="77777777" w:rsidR="0017157A" w:rsidRPr="005973E1" w:rsidRDefault="0017157A" w:rsidP="008B377B">
            <w:pPr>
              <w:rPr>
                <w:color w:val="000000" w:themeColor="text1"/>
                <w:lang w:val="en-GB"/>
              </w:rPr>
            </w:pPr>
          </w:p>
          <w:p w14:paraId="048A63AF" w14:textId="77777777" w:rsidR="0017157A" w:rsidRPr="005973E1" w:rsidRDefault="0017157A" w:rsidP="008B377B">
            <w:pPr>
              <w:rPr>
                <w:color w:val="000000" w:themeColor="text1"/>
                <w:lang w:val="en-GB"/>
              </w:rPr>
            </w:pPr>
            <w:r w:rsidRPr="005973E1">
              <w:rPr>
                <w:color w:val="000000" w:themeColor="text1"/>
                <w:lang w:val="en-GB"/>
              </w:rPr>
              <w:t>75 (26.9)</w:t>
            </w:r>
          </w:p>
          <w:p w14:paraId="4C1EF5E2" w14:textId="77777777" w:rsidR="0017157A" w:rsidRPr="005973E1" w:rsidRDefault="0017157A" w:rsidP="008B377B">
            <w:pPr>
              <w:rPr>
                <w:color w:val="000000" w:themeColor="text1"/>
                <w:lang w:val="en-GB"/>
              </w:rPr>
            </w:pPr>
            <w:r w:rsidRPr="005973E1">
              <w:rPr>
                <w:color w:val="000000" w:themeColor="text1"/>
                <w:lang w:val="en-GB"/>
              </w:rPr>
              <w:t>29 (25)</w:t>
            </w:r>
          </w:p>
        </w:tc>
        <w:tc>
          <w:tcPr>
            <w:tcW w:w="1276" w:type="dxa"/>
          </w:tcPr>
          <w:p w14:paraId="5ACBB99D" w14:textId="77777777" w:rsidR="0017157A" w:rsidRPr="005973E1" w:rsidRDefault="0017157A" w:rsidP="008B377B">
            <w:pPr>
              <w:rPr>
                <w:color w:val="000000" w:themeColor="text1"/>
                <w:lang w:val="en-GB"/>
              </w:rPr>
            </w:pPr>
          </w:p>
          <w:p w14:paraId="549CA60F" w14:textId="77777777" w:rsidR="0017157A" w:rsidRPr="005973E1" w:rsidRDefault="0017157A" w:rsidP="008B377B">
            <w:pPr>
              <w:rPr>
                <w:color w:val="000000" w:themeColor="text1"/>
                <w:lang w:val="en-GB"/>
              </w:rPr>
            </w:pPr>
            <w:r w:rsidRPr="005973E1">
              <w:rPr>
                <w:color w:val="000000" w:themeColor="text1"/>
                <w:lang w:val="en-GB"/>
              </w:rPr>
              <w:t>204 (73.1)</w:t>
            </w:r>
          </w:p>
          <w:p w14:paraId="189B681D" w14:textId="77777777" w:rsidR="0017157A" w:rsidRPr="005973E1" w:rsidRDefault="0017157A" w:rsidP="008B377B">
            <w:pPr>
              <w:rPr>
                <w:color w:val="000000" w:themeColor="text1"/>
                <w:lang w:val="en-GB"/>
              </w:rPr>
            </w:pPr>
            <w:r w:rsidRPr="005973E1">
              <w:rPr>
                <w:color w:val="000000" w:themeColor="text1"/>
                <w:lang w:val="en-GB"/>
              </w:rPr>
              <w:t>87 (75)</w:t>
            </w:r>
          </w:p>
        </w:tc>
        <w:tc>
          <w:tcPr>
            <w:tcW w:w="992" w:type="dxa"/>
          </w:tcPr>
          <w:p w14:paraId="1CF5F222" w14:textId="77777777" w:rsidR="009E7A7D" w:rsidRPr="005973E1" w:rsidRDefault="009E7A7D" w:rsidP="008B377B">
            <w:pPr>
              <w:rPr>
                <w:color w:val="000000" w:themeColor="text1"/>
                <w:lang w:val="en-GB"/>
              </w:rPr>
            </w:pPr>
          </w:p>
          <w:p w14:paraId="2256D4C6" w14:textId="77777777" w:rsidR="009E7A7D" w:rsidRPr="005973E1" w:rsidRDefault="009E7A7D" w:rsidP="008B377B">
            <w:pPr>
              <w:rPr>
                <w:color w:val="000000" w:themeColor="text1"/>
                <w:lang w:val="en-GB"/>
              </w:rPr>
            </w:pPr>
            <w:r w:rsidRPr="005973E1">
              <w:rPr>
                <w:color w:val="000000" w:themeColor="text1"/>
                <w:lang w:val="en-GB"/>
              </w:rPr>
              <w:t>1.103</w:t>
            </w:r>
          </w:p>
          <w:p w14:paraId="782D8246" w14:textId="77777777" w:rsidR="009E7A7D" w:rsidRPr="005973E1" w:rsidRDefault="009E7A7D" w:rsidP="008B377B">
            <w:pPr>
              <w:rPr>
                <w:color w:val="000000" w:themeColor="text1"/>
                <w:lang w:val="en-GB"/>
              </w:rPr>
            </w:pPr>
            <w:r w:rsidRPr="005973E1">
              <w:rPr>
                <w:color w:val="000000" w:themeColor="text1"/>
                <w:lang w:val="en-GB"/>
              </w:rPr>
              <w:t>1</w:t>
            </w:r>
          </w:p>
        </w:tc>
        <w:tc>
          <w:tcPr>
            <w:tcW w:w="1701" w:type="dxa"/>
          </w:tcPr>
          <w:p w14:paraId="04EBA92D" w14:textId="77777777" w:rsidR="009E7A7D" w:rsidRPr="005973E1" w:rsidRDefault="009E7A7D" w:rsidP="008B377B">
            <w:pPr>
              <w:rPr>
                <w:color w:val="000000" w:themeColor="text1"/>
                <w:lang w:val="en-GB"/>
              </w:rPr>
            </w:pPr>
            <w:r w:rsidRPr="005973E1">
              <w:rPr>
                <w:color w:val="000000" w:themeColor="text1"/>
                <w:lang w:val="en-GB"/>
              </w:rPr>
              <w:t>0.671-1.812</w:t>
            </w:r>
          </w:p>
        </w:tc>
        <w:tc>
          <w:tcPr>
            <w:tcW w:w="1048" w:type="dxa"/>
          </w:tcPr>
          <w:p w14:paraId="5FC5CCA2" w14:textId="77777777" w:rsidR="003E23EC" w:rsidRPr="005973E1" w:rsidRDefault="009F62D1" w:rsidP="008B377B">
            <w:pPr>
              <w:rPr>
                <w:color w:val="000000" w:themeColor="text1"/>
                <w:lang w:val="en-GB"/>
              </w:rPr>
            </w:pPr>
            <w:r w:rsidRPr="005973E1">
              <w:rPr>
                <w:rFonts w:cstheme="minorHAnsi"/>
                <w:lang w:val="en-GB"/>
              </w:rPr>
              <w:t>0.699</w:t>
            </w:r>
          </w:p>
        </w:tc>
      </w:tr>
      <w:tr w:rsidR="003E23EC" w:rsidRPr="005973E1" w14:paraId="307C413A" w14:textId="77777777" w:rsidTr="00FC382D">
        <w:tc>
          <w:tcPr>
            <w:tcW w:w="2689" w:type="dxa"/>
          </w:tcPr>
          <w:p w14:paraId="68C8BE69" w14:textId="77777777" w:rsidR="003E23EC" w:rsidRPr="005973E1" w:rsidRDefault="006B2B35" w:rsidP="008B377B">
            <w:pPr>
              <w:rPr>
                <w:lang w:val="en-GB"/>
              </w:rPr>
            </w:pPr>
            <w:r w:rsidRPr="005973E1">
              <w:rPr>
                <w:lang w:val="en-GB"/>
              </w:rPr>
              <w:t>Attending to Senior Club’s activities</w:t>
            </w:r>
          </w:p>
          <w:p w14:paraId="783DAA24"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Yes</w:t>
            </w:r>
          </w:p>
          <w:p w14:paraId="70B52BC6"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No</w:t>
            </w:r>
          </w:p>
        </w:tc>
        <w:tc>
          <w:tcPr>
            <w:tcW w:w="1275" w:type="dxa"/>
          </w:tcPr>
          <w:p w14:paraId="715D3F24" w14:textId="77777777" w:rsidR="003E23EC" w:rsidRPr="005973E1" w:rsidRDefault="003E23EC" w:rsidP="008B377B">
            <w:pPr>
              <w:rPr>
                <w:color w:val="000000" w:themeColor="text1"/>
                <w:lang w:val="en-GB"/>
              </w:rPr>
            </w:pPr>
          </w:p>
          <w:p w14:paraId="214C3DCB" w14:textId="77777777" w:rsidR="0095479F" w:rsidRPr="005973E1" w:rsidRDefault="0095479F" w:rsidP="008B377B">
            <w:pPr>
              <w:rPr>
                <w:color w:val="000000" w:themeColor="text1"/>
                <w:lang w:val="en-GB"/>
              </w:rPr>
            </w:pPr>
          </w:p>
          <w:p w14:paraId="04EB5603" w14:textId="77777777" w:rsidR="0095479F" w:rsidRPr="005973E1" w:rsidRDefault="0095479F" w:rsidP="008B377B">
            <w:pPr>
              <w:rPr>
                <w:color w:val="000000" w:themeColor="text1"/>
                <w:lang w:val="en-GB"/>
              </w:rPr>
            </w:pPr>
            <w:r w:rsidRPr="005973E1">
              <w:rPr>
                <w:color w:val="000000" w:themeColor="text1"/>
                <w:lang w:val="en-GB"/>
              </w:rPr>
              <w:t>100 (28.2)</w:t>
            </w:r>
          </w:p>
          <w:p w14:paraId="534F6C95" w14:textId="77777777" w:rsidR="0095479F" w:rsidRPr="005973E1" w:rsidRDefault="0095479F" w:rsidP="008B377B">
            <w:pPr>
              <w:rPr>
                <w:color w:val="000000" w:themeColor="text1"/>
                <w:lang w:val="en-GB"/>
              </w:rPr>
            </w:pPr>
            <w:r w:rsidRPr="005973E1">
              <w:rPr>
                <w:color w:val="000000" w:themeColor="text1"/>
                <w:lang w:val="en-GB"/>
              </w:rPr>
              <w:t>21 (22.1)</w:t>
            </w:r>
          </w:p>
        </w:tc>
        <w:tc>
          <w:tcPr>
            <w:tcW w:w="1276" w:type="dxa"/>
          </w:tcPr>
          <w:p w14:paraId="29057283" w14:textId="77777777" w:rsidR="003E23EC" w:rsidRPr="005973E1" w:rsidRDefault="003E23EC" w:rsidP="008B377B">
            <w:pPr>
              <w:rPr>
                <w:color w:val="000000" w:themeColor="text1"/>
                <w:lang w:val="en-GB"/>
              </w:rPr>
            </w:pPr>
          </w:p>
          <w:p w14:paraId="5106D206" w14:textId="77777777" w:rsidR="0095479F" w:rsidRPr="005973E1" w:rsidRDefault="0095479F" w:rsidP="008B377B">
            <w:pPr>
              <w:rPr>
                <w:color w:val="000000" w:themeColor="text1"/>
                <w:lang w:val="en-GB"/>
              </w:rPr>
            </w:pPr>
          </w:p>
          <w:p w14:paraId="0DB40022" w14:textId="77777777" w:rsidR="0095479F" w:rsidRPr="005973E1" w:rsidRDefault="0095479F" w:rsidP="008B377B">
            <w:pPr>
              <w:rPr>
                <w:color w:val="000000" w:themeColor="text1"/>
                <w:lang w:val="en-GB"/>
              </w:rPr>
            </w:pPr>
            <w:r w:rsidRPr="005973E1">
              <w:rPr>
                <w:color w:val="000000" w:themeColor="text1"/>
                <w:lang w:val="en-GB"/>
              </w:rPr>
              <w:t>255 (71.8)</w:t>
            </w:r>
          </w:p>
          <w:p w14:paraId="4D75C48F" w14:textId="77777777" w:rsidR="0095479F" w:rsidRPr="005973E1" w:rsidRDefault="0095479F" w:rsidP="008B377B">
            <w:pPr>
              <w:rPr>
                <w:color w:val="000000" w:themeColor="text1"/>
                <w:lang w:val="en-GB"/>
              </w:rPr>
            </w:pPr>
            <w:r w:rsidRPr="005973E1">
              <w:rPr>
                <w:color w:val="000000" w:themeColor="text1"/>
                <w:lang w:val="en-GB"/>
              </w:rPr>
              <w:t>74 (77.9)</w:t>
            </w:r>
          </w:p>
        </w:tc>
        <w:tc>
          <w:tcPr>
            <w:tcW w:w="992" w:type="dxa"/>
          </w:tcPr>
          <w:p w14:paraId="3A02823C" w14:textId="77777777" w:rsidR="003E23EC" w:rsidRPr="005973E1" w:rsidRDefault="003E23EC" w:rsidP="008B377B">
            <w:pPr>
              <w:rPr>
                <w:color w:val="000000" w:themeColor="text1"/>
                <w:lang w:val="en-GB"/>
              </w:rPr>
            </w:pPr>
          </w:p>
          <w:p w14:paraId="0D4AFAF0" w14:textId="77777777" w:rsidR="009E7A7D" w:rsidRPr="005973E1" w:rsidRDefault="009E7A7D" w:rsidP="008B377B">
            <w:pPr>
              <w:rPr>
                <w:color w:val="000000" w:themeColor="text1"/>
                <w:lang w:val="en-GB"/>
              </w:rPr>
            </w:pPr>
          </w:p>
          <w:p w14:paraId="10897313" w14:textId="77777777" w:rsidR="009E7A7D" w:rsidRPr="005973E1" w:rsidRDefault="009E7A7D" w:rsidP="008B377B">
            <w:pPr>
              <w:rPr>
                <w:color w:val="000000" w:themeColor="text1"/>
                <w:lang w:val="en-GB"/>
              </w:rPr>
            </w:pPr>
            <w:r w:rsidRPr="005973E1">
              <w:rPr>
                <w:color w:val="000000" w:themeColor="text1"/>
                <w:lang w:val="en-GB"/>
              </w:rPr>
              <w:t>1.382</w:t>
            </w:r>
          </w:p>
          <w:p w14:paraId="041067FD" w14:textId="77777777" w:rsidR="009E7A7D" w:rsidRPr="005973E1" w:rsidRDefault="009E7A7D" w:rsidP="008B377B">
            <w:pPr>
              <w:rPr>
                <w:color w:val="000000" w:themeColor="text1"/>
                <w:lang w:val="en-GB"/>
              </w:rPr>
            </w:pPr>
            <w:r w:rsidRPr="005973E1">
              <w:rPr>
                <w:color w:val="000000" w:themeColor="text1"/>
                <w:lang w:val="en-GB"/>
              </w:rPr>
              <w:t>1</w:t>
            </w:r>
          </w:p>
        </w:tc>
        <w:tc>
          <w:tcPr>
            <w:tcW w:w="1701" w:type="dxa"/>
          </w:tcPr>
          <w:p w14:paraId="0471FE59" w14:textId="77777777" w:rsidR="003E23EC" w:rsidRPr="005973E1" w:rsidRDefault="003E23EC" w:rsidP="008B377B">
            <w:pPr>
              <w:rPr>
                <w:color w:val="000000" w:themeColor="text1"/>
                <w:lang w:val="en-GB"/>
              </w:rPr>
            </w:pPr>
          </w:p>
          <w:p w14:paraId="243760F8" w14:textId="77777777" w:rsidR="009E7A7D" w:rsidRPr="005973E1" w:rsidRDefault="009E7A7D" w:rsidP="008B377B">
            <w:pPr>
              <w:rPr>
                <w:color w:val="000000" w:themeColor="text1"/>
                <w:lang w:val="en-GB"/>
              </w:rPr>
            </w:pPr>
          </w:p>
          <w:p w14:paraId="7B8FCC41" w14:textId="77777777" w:rsidR="009E7A7D" w:rsidRPr="005973E1" w:rsidRDefault="009E7A7D" w:rsidP="008B377B">
            <w:pPr>
              <w:rPr>
                <w:color w:val="000000" w:themeColor="text1"/>
                <w:lang w:val="en-GB"/>
              </w:rPr>
            </w:pPr>
            <w:r w:rsidRPr="005973E1">
              <w:rPr>
                <w:color w:val="000000" w:themeColor="text1"/>
                <w:lang w:val="en-GB"/>
              </w:rPr>
              <w:t>0.080-2.364</w:t>
            </w:r>
          </w:p>
        </w:tc>
        <w:tc>
          <w:tcPr>
            <w:tcW w:w="1048" w:type="dxa"/>
          </w:tcPr>
          <w:p w14:paraId="569BC25D" w14:textId="77777777" w:rsidR="003E23EC" w:rsidRPr="005973E1" w:rsidRDefault="009F62D1" w:rsidP="008B377B">
            <w:pPr>
              <w:rPr>
                <w:color w:val="000000" w:themeColor="text1"/>
                <w:lang w:val="en-GB"/>
              </w:rPr>
            </w:pPr>
            <w:r w:rsidRPr="005973E1">
              <w:rPr>
                <w:lang w:val="en-GB"/>
              </w:rPr>
              <w:t>0.14</w:t>
            </w:r>
            <w:r w:rsidR="009E7A7D" w:rsidRPr="005973E1">
              <w:rPr>
                <w:lang w:val="en-GB"/>
              </w:rPr>
              <w:t>6</w:t>
            </w:r>
          </w:p>
        </w:tc>
      </w:tr>
      <w:tr w:rsidR="003E23EC" w:rsidRPr="005973E1" w14:paraId="7AED4DB4" w14:textId="77777777" w:rsidTr="00FC382D">
        <w:tc>
          <w:tcPr>
            <w:tcW w:w="2689" w:type="dxa"/>
          </w:tcPr>
          <w:p w14:paraId="29DF26F0" w14:textId="77777777" w:rsidR="003E23EC" w:rsidRPr="005973E1" w:rsidRDefault="006B2B35" w:rsidP="008B377B">
            <w:pPr>
              <w:rPr>
                <w:lang w:val="en-GB"/>
              </w:rPr>
            </w:pPr>
            <w:r w:rsidRPr="005973E1">
              <w:rPr>
                <w:lang w:val="en-GB"/>
              </w:rPr>
              <w:t xml:space="preserve">Home-visit by </w:t>
            </w:r>
            <w:r w:rsidR="009F62D1" w:rsidRPr="005973E1">
              <w:rPr>
                <w:lang w:val="en-GB"/>
              </w:rPr>
              <w:t>Provincial administrative organization</w:t>
            </w:r>
          </w:p>
          <w:p w14:paraId="70E588FF"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Yes</w:t>
            </w:r>
          </w:p>
          <w:p w14:paraId="30C5873D"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No</w:t>
            </w:r>
          </w:p>
        </w:tc>
        <w:tc>
          <w:tcPr>
            <w:tcW w:w="1275" w:type="dxa"/>
          </w:tcPr>
          <w:p w14:paraId="24E1F884" w14:textId="77777777" w:rsidR="003E23EC" w:rsidRPr="005973E1" w:rsidRDefault="003E23EC" w:rsidP="008B377B">
            <w:pPr>
              <w:rPr>
                <w:color w:val="000000" w:themeColor="text1"/>
                <w:lang w:val="en-GB"/>
              </w:rPr>
            </w:pPr>
          </w:p>
          <w:p w14:paraId="0C07B321" w14:textId="77777777" w:rsidR="0000298F" w:rsidRPr="005973E1" w:rsidRDefault="0000298F" w:rsidP="008B377B">
            <w:pPr>
              <w:rPr>
                <w:color w:val="000000" w:themeColor="text1"/>
                <w:lang w:val="en-GB"/>
              </w:rPr>
            </w:pPr>
          </w:p>
          <w:p w14:paraId="1E6F9DEE" w14:textId="77777777" w:rsidR="0000298F" w:rsidRPr="005973E1" w:rsidRDefault="0000298F" w:rsidP="008B377B">
            <w:pPr>
              <w:rPr>
                <w:color w:val="000000" w:themeColor="text1"/>
                <w:lang w:val="en-GB"/>
              </w:rPr>
            </w:pPr>
          </w:p>
          <w:p w14:paraId="3B0A7BFE" w14:textId="77777777" w:rsidR="0000298F" w:rsidRPr="005973E1" w:rsidRDefault="0000298F" w:rsidP="008B377B">
            <w:pPr>
              <w:rPr>
                <w:color w:val="000000" w:themeColor="text1"/>
                <w:lang w:val="en-GB"/>
              </w:rPr>
            </w:pPr>
            <w:r w:rsidRPr="005973E1">
              <w:rPr>
                <w:color w:val="000000" w:themeColor="text1"/>
                <w:lang w:val="en-GB"/>
              </w:rPr>
              <w:t>13 (25)</w:t>
            </w:r>
          </w:p>
          <w:p w14:paraId="1C439285" w14:textId="77777777" w:rsidR="0000298F" w:rsidRPr="005973E1" w:rsidRDefault="0000298F" w:rsidP="008B377B">
            <w:pPr>
              <w:rPr>
                <w:color w:val="000000" w:themeColor="text1"/>
                <w:lang w:val="en-GB"/>
              </w:rPr>
            </w:pPr>
            <w:r w:rsidRPr="005973E1">
              <w:rPr>
                <w:color w:val="000000" w:themeColor="text1"/>
                <w:lang w:val="en-GB"/>
              </w:rPr>
              <w:t>108 (27.1)</w:t>
            </w:r>
          </w:p>
        </w:tc>
        <w:tc>
          <w:tcPr>
            <w:tcW w:w="1276" w:type="dxa"/>
          </w:tcPr>
          <w:p w14:paraId="6758CA96" w14:textId="77777777" w:rsidR="003E23EC" w:rsidRPr="005973E1" w:rsidRDefault="003E23EC" w:rsidP="008B377B">
            <w:pPr>
              <w:rPr>
                <w:color w:val="000000" w:themeColor="text1"/>
                <w:lang w:val="en-GB"/>
              </w:rPr>
            </w:pPr>
          </w:p>
          <w:p w14:paraId="5460C744" w14:textId="77777777" w:rsidR="0000298F" w:rsidRPr="005973E1" w:rsidRDefault="0000298F" w:rsidP="008B377B">
            <w:pPr>
              <w:rPr>
                <w:color w:val="000000" w:themeColor="text1"/>
                <w:lang w:val="en-GB"/>
              </w:rPr>
            </w:pPr>
          </w:p>
          <w:p w14:paraId="1FC94F53" w14:textId="77777777" w:rsidR="0000298F" w:rsidRPr="005973E1" w:rsidRDefault="0000298F" w:rsidP="008B377B">
            <w:pPr>
              <w:rPr>
                <w:color w:val="000000" w:themeColor="text1"/>
                <w:lang w:val="en-GB"/>
              </w:rPr>
            </w:pPr>
          </w:p>
          <w:p w14:paraId="08F4F1E8" w14:textId="77777777" w:rsidR="0000298F" w:rsidRPr="005973E1" w:rsidRDefault="0000298F" w:rsidP="008B377B">
            <w:pPr>
              <w:rPr>
                <w:color w:val="000000" w:themeColor="text1"/>
                <w:lang w:val="en-GB"/>
              </w:rPr>
            </w:pPr>
            <w:r w:rsidRPr="005973E1">
              <w:rPr>
                <w:color w:val="000000" w:themeColor="text1"/>
                <w:lang w:val="en-GB"/>
              </w:rPr>
              <w:t>39 (75)</w:t>
            </w:r>
          </w:p>
          <w:p w14:paraId="37F10116" w14:textId="77777777" w:rsidR="0000298F" w:rsidRPr="005973E1" w:rsidRDefault="0000298F" w:rsidP="008B377B">
            <w:pPr>
              <w:rPr>
                <w:color w:val="000000" w:themeColor="text1"/>
                <w:lang w:val="en-GB"/>
              </w:rPr>
            </w:pPr>
            <w:r w:rsidRPr="005973E1">
              <w:rPr>
                <w:color w:val="000000" w:themeColor="text1"/>
                <w:lang w:val="en-GB"/>
              </w:rPr>
              <w:t>290 (72.9)</w:t>
            </w:r>
          </w:p>
        </w:tc>
        <w:tc>
          <w:tcPr>
            <w:tcW w:w="992" w:type="dxa"/>
          </w:tcPr>
          <w:p w14:paraId="33C37E7D" w14:textId="77777777" w:rsidR="009E7A7D" w:rsidRPr="005973E1" w:rsidRDefault="009E7A7D" w:rsidP="008B377B">
            <w:pPr>
              <w:rPr>
                <w:color w:val="000000" w:themeColor="text1"/>
                <w:lang w:val="en-GB"/>
              </w:rPr>
            </w:pPr>
          </w:p>
          <w:p w14:paraId="6DD83E8D" w14:textId="77777777" w:rsidR="009E7A7D" w:rsidRPr="005973E1" w:rsidRDefault="009E7A7D" w:rsidP="008B377B">
            <w:pPr>
              <w:rPr>
                <w:color w:val="000000" w:themeColor="text1"/>
                <w:lang w:val="en-GB"/>
              </w:rPr>
            </w:pPr>
          </w:p>
          <w:p w14:paraId="1BE48975" w14:textId="77777777" w:rsidR="009E7A7D" w:rsidRPr="005973E1" w:rsidRDefault="009E7A7D" w:rsidP="008B377B">
            <w:pPr>
              <w:rPr>
                <w:color w:val="000000" w:themeColor="text1"/>
                <w:lang w:val="en-GB"/>
              </w:rPr>
            </w:pPr>
          </w:p>
          <w:p w14:paraId="297A0614" w14:textId="77777777" w:rsidR="003E23EC" w:rsidRPr="005973E1" w:rsidRDefault="009E7A7D" w:rsidP="008B377B">
            <w:pPr>
              <w:rPr>
                <w:color w:val="000000" w:themeColor="text1"/>
                <w:lang w:val="en-GB"/>
              </w:rPr>
            </w:pPr>
            <w:r w:rsidRPr="005973E1">
              <w:rPr>
                <w:color w:val="000000" w:themeColor="text1"/>
                <w:lang w:val="en-GB"/>
              </w:rPr>
              <w:t>0.895</w:t>
            </w:r>
          </w:p>
          <w:p w14:paraId="4947E610" w14:textId="77777777" w:rsidR="009E7A7D" w:rsidRPr="005973E1" w:rsidRDefault="009E7A7D" w:rsidP="008B377B">
            <w:pPr>
              <w:rPr>
                <w:color w:val="000000" w:themeColor="text1"/>
                <w:lang w:val="en-GB"/>
              </w:rPr>
            </w:pPr>
            <w:r w:rsidRPr="005973E1">
              <w:rPr>
                <w:color w:val="000000" w:themeColor="text1"/>
                <w:lang w:val="en-GB"/>
              </w:rPr>
              <w:t>1</w:t>
            </w:r>
          </w:p>
        </w:tc>
        <w:tc>
          <w:tcPr>
            <w:tcW w:w="1701" w:type="dxa"/>
          </w:tcPr>
          <w:p w14:paraId="6651C183" w14:textId="77777777" w:rsidR="003E23EC" w:rsidRPr="005973E1" w:rsidRDefault="009E7A7D" w:rsidP="008B377B">
            <w:pPr>
              <w:rPr>
                <w:color w:val="000000" w:themeColor="text1"/>
                <w:lang w:val="en-GB"/>
              </w:rPr>
            </w:pPr>
            <w:r w:rsidRPr="005973E1">
              <w:rPr>
                <w:color w:val="000000" w:themeColor="text1"/>
                <w:lang w:val="en-GB"/>
              </w:rPr>
              <w:t>0.460-1.741</w:t>
            </w:r>
          </w:p>
        </w:tc>
        <w:tc>
          <w:tcPr>
            <w:tcW w:w="1048" w:type="dxa"/>
          </w:tcPr>
          <w:p w14:paraId="6979A64A" w14:textId="77777777" w:rsidR="003E23EC" w:rsidRPr="005973E1" w:rsidRDefault="009F62D1" w:rsidP="008B377B">
            <w:pPr>
              <w:rPr>
                <w:color w:val="000000" w:themeColor="text1"/>
                <w:lang w:val="en-GB"/>
              </w:rPr>
            </w:pPr>
            <w:r w:rsidRPr="005973E1">
              <w:rPr>
                <w:lang w:val="en-GB"/>
              </w:rPr>
              <w:t>0.</w:t>
            </w:r>
            <w:r w:rsidR="009E7A7D" w:rsidRPr="005973E1">
              <w:rPr>
                <w:lang w:val="en-GB"/>
              </w:rPr>
              <w:t>4</w:t>
            </w:r>
            <w:r w:rsidRPr="005973E1">
              <w:rPr>
                <w:lang w:val="en-GB"/>
              </w:rPr>
              <w:t>44</w:t>
            </w:r>
          </w:p>
        </w:tc>
      </w:tr>
      <w:tr w:rsidR="003E23EC" w:rsidRPr="005973E1" w14:paraId="2E819513" w14:textId="77777777" w:rsidTr="00FC382D">
        <w:tc>
          <w:tcPr>
            <w:tcW w:w="2689" w:type="dxa"/>
          </w:tcPr>
          <w:p w14:paraId="7CCAF703" w14:textId="77777777" w:rsidR="003E23EC" w:rsidRPr="005973E1" w:rsidRDefault="006B2B35" w:rsidP="008B377B">
            <w:pPr>
              <w:rPr>
                <w:color w:val="000000" w:themeColor="text1"/>
                <w:lang w:val="en-GB"/>
              </w:rPr>
            </w:pPr>
            <w:r w:rsidRPr="005973E1">
              <w:rPr>
                <w:color w:val="000000" w:themeColor="text1"/>
                <w:lang w:val="en-GB"/>
              </w:rPr>
              <w:t xml:space="preserve">Receive </w:t>
            </w:r>
            <w:r w:rsidR="009F62D1" w:rsidRPr="005973E1">
              <w:rPr>
                <w:color w:val="000000" w:themeColor="text1"/>
                <w:lang w:val="en-GB"/>
              </w:rPr>
              <w:t>the elderly subsistence allowances</w:t>
            </w:r>
          </w:p>
          <w:p w14:paraId="11731B6A"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Yes</w:t>
            </w:r>
          </w:p>
          <w:p w14:paraId="07EF6596"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No</w:t>
            </w:r>
          </w:p>
        </w:tc>
        <w:tc>
          <w:tcPr>
            <w:tcW w:w="1275" w:type="dxa"/>
          </w:tcPr>
          <w:p w14:paraId="0618E830" w14:textId="77777777" w:rsidR="003E23EC" w:rsidRPr="005973E1" w:rsidRDefault="003E23EC" w:rsidP="008B377B">
            <w:pPr>
              <w:rPr>
                <w:color w:val="000000" w:themeColor="text1"/>
                <w:lang w:val="en-GB"/>
              </w:rPr>
            </w:pPr>
          </w:p>
          <w:p w14:paraId="049031DD" w14:textId="77777777" w:rsidR="0017157A" w:rsidRPr="005973E1" w:rsidRDefault="0017157A" w:rsidP="008B377B">
            <w:pPr>
              <w:rPr>
                <w:color w:val="000000" w:themeColor="text1"/>
                <w:lang w:val="en-GB"/>
              </w:rPr>
            </w:pPr>
          </w:p>
          <w:p w14:paraId="2AD59625" w14:textId="77777777" w:rsidR="0017157A" w:rsidRPr="005973E1" w:rsidRDefault="0017157A" w:rsidP="008B377B">
            <w:pPr>
              <w:rPr>
                <w:color w:val="000000" w:themeColor="text1"/>
                <w:lang w:val="en-GB"/>
              </w:rPr>
            </w:pPr>
            <w:r w:rsidRPr="005973E1">
              <w:rPr>
                <w:color w:val="000000" w:themeColor="text1"/>
                <w:lang w:val="en-GB"/>
              </w:rPr>
              <w:t>112 (27.3)</w:t>
            </w:r>
          </w:p>
          <w:p w14:paraId="5EEDDF62" w14:textId="77777777" w:rsidR="0017157A" w:rsidRPr="005973E1" w:rsidRDefault="0017157A" w:rsidP="008B377B">
            <w:pPr>
              <w:rPr>
                <w:color w:val="000000" w:themeColor="text1"/>
                <w:lang w:val="en-GB"/>
              </w:rPr>
            </w:pPr>
            <w:r w:rsidRPr="005973E1">
              <w:rPr>
                <w:color w:val="000000" w:themeColor="text1"/>
                <w:lang w:val="en-GB"/>
              </w:rPr>
              <w:t>9 (22.5)</w:t>
            </w:r>
          </w:p>
        </w:tc>
        <w:tc>
          <w:tcPr>
            <w:tcW w:w="1276" w:type="dxa"/>
          </w:tcPr>
          <w:p w14:paraId="669F998D" w14:textId="77777777" w:rsidR="003E23EC" w:rsidRPr="005973E1" w:rsidRDefault="003E23EC" w:rsidP="008B377B">
            <w:pPr>
              <w:rPr>
                <w:color w:val="000000" w:themeColor="text1"/>
                <w:lang w:val="en-GB"/>
              </w:rPr>
            </w:pPr>
          </w:p>
          <w:p w14:paraId="13D2A618" w14:textId="77777777" w:rsidR="0017157A" w:rsidRPr="005973E1" w:rsidRDefault="0017157A" w:rsidP="008B377B">
            <w:pPr>
              <w:rPr>
                <w:color w:val="000000" w:themeColor="text1"/>
                <w:lang w:val="en-GB"/>
              </w:rPr>
            </w:pPr>
          </w:p>
          <w:p w14:paraId="133AA177" w14:textId="77777777" w:rsidR="0017157A" w:rsidRPr="005973E1" w:rsidRDefault="0017157A" w:rsidP="008B377B">
            <w:pPr>
              <w:rPr>
                <w:color w:val="000000" w:themeColor="text1"/>
                <w:lang w:val="en-GB"/>
              </w:rPr>
            </w:pPr>
            <w:r w:rsidRPr="005973E1">
              <w:rPr>
                <w:color w:val="000000" w:themeColor="text1"/>
                <w:lang w:val="en-GB"/>
              </w:rPr>
              <w:t>298 (72.7)</w:t>
            </w:r>
          </w:p>
          <w:p w14:paraId="4B51154A" w14:textId="77777777" w:rsidR="0017157A" w:rsidRPr="005973E1" w:rsidRDefault="0017157A" w:rsidP="008B377B">
            <w:pPr>
              <w:rPr>
                <w:color w:val="000000" w:themeColor="text1"/>
                <w:lang w:val="en-GB"/>
              </w:rPr>
            </w:pPr>
            <w:r w:rsidRPr="005973E1">
              <w:rPr>
                <w:color w:val="000000" w:themeColor="text1"/>
                <w:lang w:val="en-GB"/>
              </w:rPr>
              <w:t>31 (77.5)</w:t>
            </w:r>
          </w:p>
        </w:tc>
        <w:tc>
          <w:tcPr>
            <w:tcW w:w="992" w:type="dxa"/>
          </w:tcPr>
          <w:p w14:paraId="00AAA788" w14:textId="77777777" w:rsidR="009E7A7D" w:rsidRPr="005973E1" w:rsidRDefault="009E7A7D" w:rsidP="008B377B">
            <w:pPr>
              <w:rPr>
                <w:lang w:val="en-GB"/>
              </w:rPr>
            </w:pPr>
          </w:p>
          <w:p w14:paraId="2DE9B23F" w14:textId="77777777" w:rsidR="009E7A7D" w:rsidRPr="005973E1" w:rsidRDefault="009E7A7D" w:rsidP="008B377B">
            <w:pPr>
              <w:rPr>
                <w:lang w:val="en-GB"/>
              </w:rPr>
            </w:pPr>
          </w:p>
          <w:p w14:paraId="7967EA4F" w14:textId="77777777" w:rsidR="003E23EC" w:rsidRPr="005973E1" w:rsidRDefault="009E7A7D" w:rsidP="008B377B">
            <w:pPr>
              <w:rPr>
                <w:lang w:val="en-GB"/>
              </w:rPr>
            </w:pPr>
            <w:r w:rsidRPr="005973E1">
              <w:rPr>
                <w:lang w:val="en-GB"/>
              </w:rPr>
              <w:t>1.295</w:t>
            </w:r>
          </w:p>
        </w:tc>
        <w:tc>
          <w:tcPr>
            <w:tcW w:w="1701" w:type="dxa"/>
          </w:tcPr>
          <w:p w14:paraId="2294D2B9" w14:textId="77777777" w:rsidR="009E7A7D" w:rsidRPr="005973E1" w:rsidRDefault="009E7A7D" w:rsidP="008B377B">
            <w:pPr>
              <w:rPr>
                <w:color w:val="000000" w:themeColor="text1"/>
                <w:lang w:val="en-GB"/>
              </w:rPr>
            </w:pPr>
            <w:r w:rsidRPr="005973E1">
              <w:rPr>
                <w:color w:val="000000" w:themeColor="text1"/>
                <w:lang w:val="en-GB"/>
              </w:rPr>
              <w:t>0.597-2.805</w:t>
            </w:r>
          </w:p>
        </w:tc>
        <w:tc>
          <w:tcPr>
            <w:tcW w:w="1048" w:type="dxa"/>
          </w:tcPr>
          <w:p w14:paraId="4264C25F" w14:textId="77777777" w:rsidR="003E23EC" w:rsidRPr="005973E1" w:rsidRDefault="009F62D1" w:rsidP="008B377B">
            <w:pPr>
              <w:rPr>
                <w:color w:val="000000" w:themeColor="text1"/>
                <w:lang w:val="en-GB"/>
              </w:rPr>
            </w:pPr>
            <w:r w:rsidRPr="005973E1">
              <w:rPr>
                <w:rFonts w:cstheme="minorHAnsi"/>
                <w:lang w:val="en-GB"/>
              </w:rPr>
              <w:t>0.512</w:t>
            </w:r>
          </w:p>
        </w:tc>
      </w:tr>
      <w:tr w:rsidR="003E23EC" w:rsidRPr="005973E1" w14:paraId="65879759" w14:textId="77777777" w:rsidTr="00FC382D">
        <w:tc>
          <w:tcPr>
            <w:tcW w:w="2689" w:type="dxa"/>
          </w:tcPr>
          <w:p w14:paraId="3C40B638" w14:textId="77777777" w:rsidR="003E23EC" w:rsidRPr="005973E1" w:rsidRDefault="009F62D1" w:rsidP="008B377B">
            <w:pPr>
              <w:rPr>
                <w:color w:val="000000" w:themeColor="text1"/>
                <w:lang w:val="en-GB"/>
              </w:rPr>
            </w:pPr>
            <w:r w:rsidRPr="005973E1">
              <w:rPr>
                <w:color w:val="000000" w:themeColor="text1"/>
                <w:lang w:val="en-GB"/>
              </w:rPr>
              <w:t>Home-visit by health facilities</w:t>
            </w:r>
          </w:p>
          <w:p w14:paraId="199B64A7"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Yes</w:t>
            </w:r>
          </w:p>
          <w:p w14:paraId="79711A21" w14:textId="77777777" w:rsidR="009F62D1" w:rsidRPr="005973E1" w:rsidRDefault="009F62D1" w:rsidP="008B377B">
            <w:pPr>
              <w:pStyle w:val="ListParagraph"/>
              <w:numPr>
                <w:ilvl w:val="0"/>
                <w:numId w:val="25"/>
              </w:numPr>
              <w:rPr>
                <w:color w:val="000000" w:themeColor="text1"/>
                <w:lang w:val="en-GB"/>
              </w:rPr>
            </w:pPr>
            <w:r w:rsidRPr="005973E1">
              <w:rPr>
                <w:color w:val="000000" w:themeColor="text1"/>
                <w:lang w:val="en-GB"/>
              </w:rPr>
              <w:t>No</w:t>
            </w:r>
          </w:p>
        </w:tc>
        <w:tc>
          <w:tcPr>
            <w:tcW w:w="1275" w:type="dxa"/>
          </w:tcPr>
          <w:p w14:paraId="03045E6D" w14:textId="77777777" w:rsidR="003E23EC" w:rsidRPr="005973E1" w:rsidRDefault="003E23EC" w:rsidP="008B377B">
            <w:pPr>
              <w:rPr>
                <w:color w:val="000000" w:themeColor="text1"/>
                <w:lang w:val="en-GB"/>
              </w:rPr>
            </w:pPr>
          </w:p>
          <w:p w14:paraId="59A72794" w14:textId="77777777" w:rsidR="0000298F" w:rsidRPr="005973E1" w:rsidRDefault="0000298F" w:rsidP="008B377B">
            <w:pPr>
              <w:rPr>
                <w:color w:val="000000" w:themeColor="text1"/>
                <w:lang w:val="en-GB"/>
              </w:rPr>
            </w:pPr>
          </w:p>
          <w:p w14:paraId="7CA64A81" w14:textId="77777777" w:rsidR="0000298F" w:rsidRPr="005973E1" w:rsidRDefault="0000298F" w:rsidP="008B377B">
            <w:pPr>
              <w:rPr>
                <w:color w:val="000000" w:themeColor="text1"/>
                <w:lang w:val="en-GB"/>
              </w:rPr>
            </w:pPr>
            <w:r w:rsidRPr="005973E1">
              <w:rPr>
                <w:color w:val="000000" w:themeColor="text1"/>
                <w:lang w:val="en-GB"/>
              </w:rPr>
              <w:t>53 (30.6)</w:t>
            </w:r>
          </w:p>
          <w:p w14:paraId="128543BB" w14:textId="77777777" w:rsidR="0000298F" w:rsidRPr="005973E1" w:rsidRDefault="0000298F" w:rsidP="008B377B">
            <w:pPr>
              <w:rPr>
                <w:color w:val="000000" w:themeColor="text1"/>
                <w:lang w:val="en-GB"/>
              </w:rPr>
            </w:pPr>
            <w:r w:rsidRPr="005973E1">
              <w:rPr>
                <w:color w:val="000000" w:themeColor="text1"/>
                <w:lang w:val="en-GB"/>
              </w:rPr>
              <w:t>68 (24.5)</w:t>
            </w:r>
          </w:p>
        </w:tc>
        <w:tc>
          <w:tcPr>
            <w:tcW w:w="1276" w:type="dxa"/>
          </w:tcPr>
          <w:p w14:paraId="1D8422FE" w14:textId="77777777" w:rsidR="003E23EC" w:rsidRPr="005973E1" w:rsidRDefault="003E23EC" w:rsidP="008B377B">
            <w:pPr>
              <w:rPr>
                <w:color w:val="000000" w:themeColor="text1"/>
                <w:lang w:val="en-GB"/>
              </w:rPr>
            </w:pPr>
          </w:p>
          <w:p w14:paraId="713F3DBE" w14:textId="77777777" w:rsidR="0000298F" w:rsidRPr="005973E1" w:rsidRDefault="0000298F" w:rsidP="008B377B">
            <w:pPr>
              <w:rPr>
                <w:color w:val="000000" w:themeColor="text1"/>
                <w:lang w:val="en-GB"/>
              </w:rPr>
            </w:pPr>
          </w:p>
          <w:p w14:paraId="22308934" w14:textId="77777777" w:rsidR="0000298F" w:rsidRPr="005973E1" w:rsidRDefault="0000298F" w:rsidP="008B377B">
            <w:pPr>
              <w:rPr>
                <w:color w:val="000000" w:themeColor="text1"/>
                <w:lang w:val="en-GB"/>
              </w:rPr>
            </w:pPr>
            <w:r w:rsidRPr="005973E1">
              <w:rPr>
                <w:color w:val="000000" w:themeColor="text1"/>
                <w:lang w:val="en-GB"/>
              </w:rPr>
              <w:t>120 (69.4)</w:t>
            </w:r>
          </w:p>
          <w:p w14:paraId="3B0C4803" w14:textId="77777777" w:rsidR="0000298F" w:rsidRPr="005973E1" w:rsidRDefault="0000298F" w:rsidP="008B377B">
            <w:pPr>
              <w:rPr>
                <w:color w:val="000000" w:themeColor="text1"/>
                <w:lang w:val="en-GB"/>
              </w:rPr>
            </w:pPr>
            <w:r w:rsidRPr="005973E1">
              <w:rPr>
                <w:color w:val="000000" w:themeColor="text1"/>
                <w:lang w:val="en-GB"/>
              </w:rPr>
              <w:t>209 (75.5)</w:t>
            </w:r>
          </w:p>
        </w:tc>
        <w:tc>
          <w:tcPr>
            <w:tcW w:w="992" w:type="dxa"/>
          </w:tcPr>
          <w:p w14:paraId="613376CD" w14:textId="77777777" w:rsidR="009E7A7D" w:rsidRPr="005973E1" w:rsidRDefault="009E7A7D" w:rsidP="008B377B">
            <w:pPr>
              <w:rPr>
                <w:color w:val="000000" w:themeColor="text1"/>
                <w:lang w:val="en-GB"/>
              </w:rPr>
            </w:pPr>
          </w:p>
          <w:p w14:paraId="0E617CE7" w14:textId="77777777" w:rsidR="009E7A7D" w:rsidRPr="005973E1" w:rsidRDefault="009E7A7D" w:rsidP="008B377B">
            <w:pPr>
              <w:rPr>
                <w:color w:val="000000" w:themeColor="text1"/>
                <w:lang w:val="en-GB"/>
              </w:rPr>
            </w:pPr>
          </w:p>
          <w:p w14:paraId="4D016902" w14:textId="77777777" w:rsidR="003E23EC" w:rsidRPr="005973E1" w:rsidRDefault="009E7A7D" w:rsidP="008B377B">
            <w:pPr>
              <w:rPr>
                <w:color w:val="000000" w:themeColor="text1"/>
                <w:lang w:val="en-GB"/>
              </w:rPr>
            </w:pPr>
            <w:r w:rsidRPr="005973E1">
              <w:rPr>
                <w:color w:val="000000" w:themeColor="text1"/>
                <w:lang w:val="en-GB"/>
              </w:rPr>
              <w:t>1.357</w:t>
            </w:r>
          </w:p>
          <w:p w14:paraId="4A264951" w14:textId="77777777" w:rsidR="009E7A7D" w:rsidRPr="005973E1" w:rsidRDefault="009E7A7D" w:rsidP="008B377B">
            <w:pPr>
              <w:rPr>
                <w:color w:val="000000" w:themeColor="text1"/>
                <w:lang w:val="en-GB"/>
              </w:rPr>
            </w:pPr>
            <w:r w:rsidRPr="005973E1">
              <w:rPr>
                <w:color w:val="000000" w:themeColor="text1"/>
                <w:lang w:val="en-GB"/>
              </w:rPr>
              <w:t>1</w:t>
            </w:r>
          </w:p>
        </w:tc>
        <w:tc>
          <w:tcPr>
            <w:tcW w:w="1701" w:type="dxa"/>
          </w:tcPr>
          <w:p w14:paraId="39D78F3A" w14:textId="77777777" w:rsidR="003E23EC" w:rsidRPr="005973E1" w:rsidRDefault="009E7A7D" w:rsidP="008B377B">
            <w:pPr>
              <w:rPr>
                <w:color w:val="000000" w:themeColor="text1"/>
                <w:lang w:val="en-GB"/>
              </w:rPr>
            </w:pPr>
            <w:r w:rsidRPr="005973E1">
              <w:rPr>
                <w:color w:val="000000" w:themeColor="text1"/>
                <w:lang w:val="en-GB"/>
              </w:rPr>
              <w:t>0.889-2.073</w:t>
            </w:r>
          </w:p>
        </w:tc>
        <w:tc>
          <w:tcPr>
            <w:tcW w:w="1048" w:type="dxa"/>
          </w:tcPr>
          <w:p w14:paraId="1D9E8601" w14:textId="77777777" w:rsidR="003E23EC" w:rsidRPr="005973E1" w:rsidRDefault="009F62D1" w:rsidP="008B377B">
            <w:pPr>
              <w:rPr>
                <w:color w:val="000000" w:themeColor="text1"/>
                <w:lang w:val="en-GB"/>
              </w:rPr>
            </w:pPr>
            <w:r w:rsidRPr="005973E1">
              <w:rPr>
                <w:rFonts w:cstheme="minorHAnsi"/>
                <w:lang w:val="en-GB"/>
              </w:rPr>
              <w:t>0.</w:t>
            </w:r>
            <w:r w:rsidR="009E7A7D" w:rsidRPr="005973E1">
              <w:rPr>
                <w:rFonts w:cstheme="minorHAnsi"/>
                <w:lang w:val="en-GB"/>
              </w:rPr>
              <w:t>157</w:t>
            </w:r>
          </w:p>
        </w:tc>
      </w:tr>
      <w:tr w:rsidR="003E23EC" w:rsidRPr="005973E1" w14:paraId="27395191" w14:textId="77777777" w:rsidTr="00FC382D">
        <w:tc>
          <w:tcPr>
            <w:tcW w:w="2689" w:type="dxa"/>
          </w:tcPr>
          <w:p w14:paraId="1DC61A02" w14:textId="77777777" w:rsidR="00303D92" w:rsidRPr="005973E1" w:rsidRDefault="00303D92" w:rsidP="008B377B">
            <w:pPr>
              <w:pStyle w:val="Heading4"/>
              <w:spacing w:before="0" w:beforeAutospacing="0"/>
              <w:rPr>
                <w:rFonts w:asciiTheme="minorHAnsi" w:eastAsiaTheme="minorHAnsi" w:hAnsiTheme="minorHAnsi" w:cstheme="minorHAnsi"/>
                <w:b w:val="0"/>
                <w:bCs w:val="0"/>
                <w:color w:val="000000" w:themeColor="text1"/>
                <w:szCs w:val="30"/>
                <w:lang w:val="en-GB"/>
              </w:rPr>
            </w:pPr>
            <w:r w:rsidRPr="005973E1">
              <w:rPr>
                <w:rFonts w:asciiTheme="minorHAnsi" w:eastAsiaTheme="minorHAnsi" w:hAnsiTheme="minorHAnsi" w:cstheme="minorHAnsi"/>
                <w:b w:val="0"/>
                <w:bCs w:val="0"/>
                <w:color w:val="000000" w:themeColor="text1"/>
                <w:szCs w:val="30"/>
                <w:lang w:val="en-GB"/>
              </w:rPr>
              <w:t>Having the health recorded notebook</w:t>
            </w:r>
          </w:p>
          <w:p w14:paraId="53E08F0C" w14:textId="77777777" w:rsidR="00303D92" w:rsidRPr="005973E1" w:rsidRDefault="00303D92" w:rsidP="008B377B">
            <w:pPr>
              <w:pStyle w:val="ListParagraph"/>
              <w:numPr>
                <w:ilvl w:val="0"/>
                <w:numId w:val="25"/>
              </w:numPr>
              <w:rPr>
                <w:color w:val="000000" w:themeColor="text1"/>
                <w:lang w:val="en-GB"/>
              </w:rPr>
            </w:pPr>
            <w:r w:rsidRPr="005973E1">
              <w:rPr>
                <w:color w:val="000000" w:themeColor="text1"/>
                <w:lang w:val="en-GB"/>
              </w:rPr>
              <w:t>Yes</w:t>
            </w:r>
          </w:p>
          <w:p w14:paraId="68DCB4C5" w14:textId="77777777" w:rsidR="00303D92" w:rsidRPr="005973E1" w:rsidRDefault="00303D92" w:rsidP="008B377B">
            <w:pPr>
              <w:pStyle w:val="Heading4"/>
              <w:numPr>
                <w:ilvl w:val="0"/>
                <w:numId w:val="25"/>
              </w:numPr>
              <w:spacing w:before="0" w:beforeAutospacing="0"/>
              <w:rPr>
                <w:rFonts w:asciiTheme="minorHAnsi" w:eastAsiaTheme="minorHAnsi" w:hAnsiTheme="minorHAnsi" w:cstheme="minorHAnsi"/>
                <w:b w:val="0"/>
                <w:bCs w:val="0"/>
                <w:color w:val="000000" w:themeColor="text1"/>
                <w:szCs w:val="30"/>
                <w:lang w:val="en-GB"/>
              </w:rPr>
            </w:pPr>
            <w:r w:rsidRPr="005973E1">
              <w:rPr>
                <w:rFonts w:asciiTheme="minorHAnsi" w:hAnsiTheme="minorHAnsi" w:cstheme="minorHAnsi"/>
                <w:b w:val="0"/>
                <w:bCs w:val="0"/>
                <w:color w:val="000000" w:themeColor="text1"/>
                <w:lang w:val="en-GB"/>
              </w:rPr>
              <w:t>No</w:t>
            </w:r>
          </w:p>
        </w:tc>
        <w:tc>
          <w:tcPr>
            <w:tcW w:w="1275" w:type="dxa"/>
          </w:tcPr>
          <w:p w14:paraId="760FDB9B" w14:textId="77777777" w:rsidR="003E23EC" w:rsidRPr="005973E1" w:rsidRDefault="003E23EC" w:rsidP="008B377B">
            <w:pPr>
              <w:rPr>
                <w:color w:val="000000" w:themeColor="text1"/>
                <w:lang w:val="en-GB"/>
              </w:rPr>
            </w:pPr>
          </w:p>
          <w:p w14:paraId="5968B4AE" w14:textId="77777777" w:rsidR="0095479F" w:rsidRPr="005973E1" w:rsidRDefault="0095479F" w:rsidP="008B377B">
            <w:pPr>
              <w:rPr>
                <w:color w:val="000000" w:themeColor="text1"/>
                <w:lang w:val="en-GB"/>
              </w:rPr>
            </w:pPr>
          </w:p>
          <w:p w14:paraId="20E85C4B" w14:textId="77777777" w:rsidR="0095479F" w:rsidRPr="005973E1" w:rsidRDefault="0095479F" w:rsidP="008B377B">
            <w:pPr>
              <w:rPr>
                <w:color w:val="000000" w:themeColor="text1"/>
                <w:lang w:val="en-GB"/>
              </w:rPr>
            </w:pPr>
          </w:p>
          <w:p w14:paraId="0D295E00" w14:textId="77777777" w:rsidR="0095479F" w:rsidRPr="005973E1" w:rsidRDefault="0095479F" w:rsidP="008B377B">
            <w:pPr>
              <w:rPr>
                <w:color w:val="000000" w:themeColor="text1"/>
                <w:lang w:val="en-GB"/>
              </w:rPr>
            </w:pPr>
            <w:r w:rsidRPr="005973E1">
              <w:rPr>
                <w:color w:val="000000" w:themeColor="text1"/>
                <w:lang w:val="en-GB"/>
              </w:rPr>
              <w:t>33 (27.7)</w:t>
            </w:r>
          </w:p>
          <w:p w14:paraId="0707D4AF" w14:textId="77777777" w:rsidR="0095479F" w:rsidRPr="005973E1" w:rsidRDefault="0095479F" w:rsidP="008B377B">
            <w:pPr>
              <w:rPr>
                <w:color w:val="000000" w:themeColor="text1"/>
                <w:lang w:val="en-GB"/>
              </w:rPr>
            </w:pPr>
            <w:r w:rsidRPr="005973E1">
              <w:rPr>
                <w:color w:val="000000" w:themeColor="text1"/>
                <w:lang w:val="en-GB"/>
              </w:rPr>
              <w:t>88 (26.6)</w:t>
            </w:r>
          </w:p>
        </w:tc>
        <w:tc>
          <w:tcPr>
            <w:tcW w:w="1276" w:type="dxa"/>
          </w:tcPr>
          <w:p w14:paraId="5276F745" w14:textId="77777777" w:rsidR="003E23EC" w:rsidRPr="005973E1" w:rsidRDefault="003E23EC" w:rsidP="008B377B">
            <w:pPr>
              <w:rPr>
                <w:color w:val="000000" w:themeColor="text1"/>
                <w:lang w:val="en-GB"/>
              </w:rPr>
            </w:pPr>
          </w:p>
          <w:p w14:paraId="38F8E6A9" w14:textId="77777777" w:rsidR="0095479F" w:rsidRPr="005973E1" w:rsidRDefault="0095479F" w:rsidP="008B377B">
            <w:pPr>
              <w:rPr>
                <w:color w:val="000000" w:themeColor="text1"/>
                <w:lang w:val="en-GB"/>
              </w:rPr>
            </w:pPr>
          </w:p>
          <w:p w14:paraId="3FB5BE02" w14:textId="77777777" w:rsidR="0095479F" w:rsidRPr="005973E1" w:rsidRDefault="0095479F" w:rsidP="008B377B">
            <w:pPr>
              <w:rPr>
                <w:color w:val="000000" w:themeColor="text1"/>
                <w:lang w:val="en-GB"/>
              </w:rPr>
            </w:pPr>
          </w:p>
          <w:p w14:paraId="3A4719AF" w14:textId="77777777" w:rsidR="0095479F" w:rsidRPr="005973E1" w:rsidRDefault="0000298F" w:rsidP="008B377B">
            <w:pPr>
              <w:rPr>
                <w:color w:val="000000" w:themeColor="text1"/>
                <w:lang w:val="en-GB"/>
              </w:rPr>
            </w:pPr>
            <w:r w:rsidRPr="005973E1">
              <w:rPr>
                <w:color w:val="000000" w:themeColor="text1"/>
                <w:lang w:val="en-GB"/>
              </w:rPr>
              <w:t>86 (72.3)</w:t>
            </w:r>
          </w:p>
          <w:p w14:paraId="54B128F0" w14:textId="77777777" w:rsidR="0000298F" w:rsidRPr="005973E1" w:rsidRDefault="0000298F" w:rsidP="008B377B">
            <w:pPr>
              <w:rPr>
                <w:color w:val="000000" w:themeColor="text1"/>
                <w:lang w:val="en-GB"/>
              </w:rPr>
            </w:pPr>
            <w:r w:rsidRPr="005973E1">
              <w:rPr>
                <w:color w:val="000000" w:themeColor="text1"/>
                <w:lang w:val="en-GB"/>
              </w:rPr>
              <w:t>243 (73.4)</w:t>
            </w:r>
          </w:p>
        </w:tc>
        <w:tc>
          <w:tcPr>
            <w:tcW w:w="992" w:type="dxa"/>
          </w:tcPr>
          <w:p w14:paraId="2B7C5B47" w14:textId="77777777" w:rsidR="003E23EC" w:rsidRPr="005973E1" w:rsidRDefault="003E23EC" w:rsidP="008B377B">
            <w:pPr>
              <w:rPr>
                <w:color w:val="000000" w:themeColor="text1"/>
                <w:lang w:val="en-GB"/>
              </w:rPr>
            </w:pPr>
          </w:p>
          <w:p w14:paraId="5CC66F55" w14:textId="77777777" w:rsidR="009E7A7D" w:rsidRPr="005973E1" w:rsidRDefault="009E7A7D" w:rsidP="008B377B">
            <w:pPr>
              <w:rPr>
                <w:color w:val="000000" w:themeColor="text1"/>
                <w:lang w:val="en-GB"/>
              </w:rPr>
            </w:pPr>
          </w:p>
          <w:p w14:paraId="43AA0717" w14:textId="77777777" w:rsidR="009E7A7D" w:rsidRPr="005973E1" w:rsidRDefault="009E7A7D" w:rsidP="008B377B">
            <w:pPr>
              <w:rPr>
                <w:color w:val="000000" w:themeColor="text1"/>
                <w:lang w:val="en-GB"/>
              </w:rPr>
            </w:pPr>
          </w:p>
          <w:p w14:paraId="6CDED6D1" w14:textId="77777777" w:rsidR="009E7A7D" w:rsidRPr="005973E1" w:rsidRDefault="009E7A7D" w:rsidP="008B377B">
            <w:pPr>
              <w:rPr>
                <w:color w:val="000000" w:themeColor="text1"/>
                <w:lang w:val="en-GB"/>
              </w:rPr>
            </w:pPr>
            <w:r w:rsidRPr="005973E1">
              <w:rPr>
                <w:color w:val="000000" w:themeColor="text1"/>
                <w:lang w:val="en-GB"/>
              </w:rPr>
              <w:t>1.060</w:t>
            </w:r>
          </w:p>
          <w:p w14:paraId="3BE40B7C" w14:textId="77777777" w:rsidR="009E7A7D" w:rsidRPr="005973E1" w:rsidRDefault="009E7A7D" w:rsidP="008B377B">
            <w:pPr>
              <w:rPr>
                <w:color w:val="000000" w:themeColor="text1"/>
                <w:lang w:val="en-GB"/>
              </w:rPr>
            </w:pPr>
            <w:r w:rsidRPr="005973E1">
              <w:rPr>
                <w:color w:val="000000" w:themeColor="text1"/>
                <w:lang w:val="en-GB"/>
              </w:rPr>
              <w:t>1</w:t>
            </w:r>
          </w:p>
        </w:tc>
        <w:tc>
          <w:tcPr>
            <w:tcW w:w="1701" w:type="dxa"/>
          </w:tcPr>
          <w:p w14:paraId="36995BC1" w14:textId="77777777" w:rsidR="009E7A7D" w:rsidRPr="005973E1" w:rsidRDefault="009E7A7D" w:rsidP="008B377B">
            <w:pPr>
              <w:rPr>
                <w:color w:val="000000" w:themeColor="text1"/>
                <w:lang w:val="en-GB"/>
              </w:rPr>
            </w:pPr>
            <w:r w:rsidRPr="005973E1">
              <w:rPr>
                <w:color w:val="000000" w:themeColor="text1"/>
                <w:lang w:val="en-GB"/>
              </w:rPr>
              <w:t>0.663-1.695</w:t>
            </w:r>
          </w:p>
        </w:tc>
        <w:tc>
          <w:tcPr>
            <w:tcW w:w="1048" w:type="dxa"/>
          </w:tcPr>
          <w:p w14:paraId="3461CE6F" w14:textId="77777777" w:rsidR="003E23EC" w:rsidRPr="005973E1" w:rsidRDefault="009F62D1" w:rsidP="008B377B">
            <w:pPr>
              <w:rPr>
                <w:color w:val="000000" w:themeColor="text1"/>
                <w:lang w:val="en-GB"/>
              </w:rPr>
            </w:pPr>
            <w:r w:rsidRPr="005973E1">
              <w:rPr>
                <w:rFonts w:cstheme="minorHAnsi"/>
                <w:lang w:val="en-GB"/>
              </w:rPr>
              <w:t>0.809</w:t>
            </w:r>
          </w:p>
        </w:tc>
      </w:tr>
    </w:tbl>
    <w:p w14:paraId="48E4DB4B" w14:textId="77777777" w:rsidR="002D6B9C" w:rsidRPr="00213767" w:rsidRDefault="002D6B9C" w:rsidP="007C6C70">
      <w:pPr>
        <w:rPr>
          <w:color w:val="000000" w:themeColor="text1"/>
          <w:lang w:val="en-GB"/>
        </w:rPr>
      </w:pPr>
      <w:r>
        <w:rPr>
          <w:color w:val="000000" w:themeColor="text1"/>
          <w:vertAlign w:val="superscript"/>
          <w:lang w:val="en-GB"/>
        </w:rPr>
        <w:t xml:space="preserve">a   </w:t>
      </w:r>
      <w:r>
        <w:rPr>
          <w:color w:val="000000" w:themeColor="text1"/>
          <w:lang w:val="en-GB"/>
        </w:rPr>
        <w:t xml:space="preserve">% of sub-group in each characteristics </w:t>
      </w:r>
      <w:proofErr w:type="gramStart"/>
      <w:r>
        <w:rPr>
          <w:color w:val="000000" w:themeColor="text1"/>
          <w:lang w:val="en-GB"/>
        </w:rPr>
        <w:t>( in</w:t>
      </w:r>
      <w:proofErr w:type="gramEnd"/>
      <w:r>
        <w:rPr>
          <w:color w:val="000000" w:themeColor="text1"/>
          <w:lang w:val="en-GB"/>
        </w:rPr>
        <w:t xml:space="preserve"> the row )</w:t>
      </w:r>
    </w:p>
    <w:p w14:paraId="0EBD9980" w14:textId="77777777" w:rsidR="002D6B9C" w:rsidRPr="005973E1" w:rsidRDefault="002D6B9C" w:rsidP="007C6C70">
      <w:pPr>
        <w:rPr>
          <w:color w:val="000000" w:themeColor="text1"/>
          <w:lang w:val="en-GB"/>
        </w:rPr>
      </w:pPr>
      <w:proofErr w:type="gramStart"/>
      <w:r>
        <w:rPr>
          <w:color w:val="000000" w:themeColor="text1"/>
          <w:vertAlign w:val="superscript"/>
          <w:lang w:val="en-GB"/>
        </w:rPr>
        <w:t xml:space="preserve">b </w:t>
      </w:r>
      <w:r>
        <w:rPr>
          <w:color w:val="000000" w:themeColor="text1"/>
          <w:lang w:val="en-GB"/>
        </w:rPr>
        <w:t xml:space="preserve"> </w:t>
      </w:r>
      <w:r w:rsidRPr="005973E1">
        <w:rPr>
          <w:color w:val="000000" w:themeColor="text1"/>
          <w:lang w:val="en-GB"/>
        </w:rPr>
        <w:t>p</w:t>
      </w:r>
      <w:proofErr w:type="gramEnd"/>
      <w:r w:rsidRPr="005973E1">
        <w:rPr>
          <w:color w:val="000000" w:themeColor="text1"/>
          <w:lang w:val="en-GB"/>
        </w:rPr>
        <w:t>-value&lt;0.05: significant association</w:t>
      </w:r>
    </w:p>
    <w:p w14:paraId="1AB68165" w14:textId="61E921D0" w:rsidR="002D6B9C" w:rsidRDefault="002D6B9C" w:rsidP="007C6C70">
      <w:pPr>
        <w:rPr>
          <w:color w:val="000000" w:themeColor="text1"/>
          <w:lang w:val="en-GB"/>
        </w:rPr>
      </w:pPr>
      <w:r>
        <w:rPr>
          <w:color w:val="000000" w:themeColor="text1"/>
          <w:vertAlign w:val="superscript"/>
          <w:lang w:val="en-GB"/>
        </w:rPr>
        <w:t xml:space="preserve">c.  </w:t>
      </w:r>
      <w:r w:rsidRPr="005973E1">
        <w:rPr>
          <w:color w:val="000000" w:themeColor="text1"/>
          <w:lang w:val="en-GB"/>
        </w:rPr>
        <w:t xml:space="preserve">Result was </w:t>
      </w:r>
      <w:proofErr w:type="spellStart"/>
      <w:r w:rsidRPr="005973E1">
        <w:rPr>
          <w:color w:val="000000" w:themeColor="text1"/>
          <w:lang w:val="en-GB"/>
        </w:rPr>
        <w:t>analyzed</w:t>
      </w:r>
      <w:proofErr w:type="spellEnd"/>
      <w:r w:rsidRPr="005973E1">
        <w:rPr>
          <w:color w:val="000000" w:themeColor="text1"/>
          <w:lang w:val="en-GB"/>
        </w:rPr>
        <w:t xml:space="preserve"> by using Fisher’s Exact Test </w:t>
      </w:r>
    </w:p>
    <w:p w14:paraId="47C3223F" w14:textId="77777777" w:rsidR="007C6C70" w:rsidRPr="005973E1" w:rsidRDefault="007C6C70" w:rsidP="007C6C70">
      <w:pPr>
        <w:rPr>
          <w:color w:val="000000" w:themeColor="text1"/>
          <w:lang w:val="en-GB"/>
        </w:rPr>
      </w:pPr>
    </w:p>
    <w:p w14:paraId="4816670A" w14:textId="239DCFAE" w:rsidR="003D6BC3" w:rsidRPr="005973E1" w:rsidRDefault="00283F25" w:rsidP="00C9216F">
      <w:pPr>
        <w:spacing w:line="480" w:lineRule="auto"/>
        <w:jc w:val="both"/>
        <w:rPr>
          <w:lang w:val="en-GB"/>
        </w:rPr>
      </w:pPr>
      <w:bookmarkStart w:id="23" w:name="_Toc48129455"/>
      <w:r w:rsidRPr="005973E1">
        <w:rPr>
          <w:rFonts w:cstheme="minorHAnsi"/>
          <w:color w:val="000000" w:themeColor="text1"/>
          <w:lang w:val="en-GB"/>
        </w:rPr>
        <w:t>FALLS PREVENTION AND BEST PRACTICES</w:t>
      </w:r>
      <w:bookmarkEnd w:id="23"/>
    </w:p>
    <w:p w14:paraId="41F53B20" w14:textId="77777777" w:rsidR="009C4924" w:rsidRPr="005973E1" w:rsidRDefault="009C4924" w:rsidP="008B377B">
      <w:pPr>
        <w:spacing w:line="480" w:lineRule="auto"/>
        <w:jc w:val="both"/>
        <w:rPr>
          <w:i/>
          <w:iCs/>
          <w:lang w:val="en-GB"/>
        </w:rPr>
      </w:pPr>
    </w:p>
    <w:p w14:paraId="77EA0E3E" w14:textId="72A52638" w:rsidR="00912EE5" w:rsidRPr="007169D5" w:rsidRDefault="007C6C70" w:rsidP="008B377B">
      <w:pPr>
        <w:pStyle w:val="Heading3"/>
        <w:spacing w:line="480" w:lineRule="auto"/>
        <w:rPr>
          <w:rFonts w:asciiTheme="minorHAnsi" w:hAnsiTheme="minorHAnsi"/>
          <w:b/>
          <w:bCs/>
          <w:i/>
          <w:iCs/>
          <w:color w:val="000000" w:themeColor="text1"/>
          <w:lang w:val="en-GB"/>
        </w:rPr>
      </w:pPr>
      <w:bookmarkStart w:id="24" w:name="_Toc48129457"/>
      <w:r>
        <w:rPr>
          <w:rFonts w:asciiTheme="minorHAnsi" w:hAnsiTheme="minorHAnsi"/>
          <w:b/>
          <w:bCs/>
          <w:i/>
          <w:iCs/>
          <w:color w:val="000000" w:themeColor="text1"/>
          <w:lang w:val="en-GB"/>
        </w:rPr>
        <w:lastRenderedPageBreak/>
        <w:t xml:space="preserve">Interventions on </w:t>
      </w:r>
      <w:r w:rsidR="009C4924" w:rsidRPr="007169D5">
        <w:rPr>
          <w:rFonts w:asciiTheme="minorHAnsi" w:hAnsiTheme="minorHAnsi"/>
          <w:b/>
          <w:bCs/>
          <w:i/>
          <w:iCs/>
          <w:color w:val="000000" w:themeColor="text1"/>
          <w:lang w:val="en-GB"/>
        </w:rPr>
        <w:t>Motor and balance problems</w:t>
      </w:r>
      <w:bookmarkEnd w:id="24"/>
    </w:p>
    <w:p w14:paraId="693155A2" w14:textId="699D6FBD" w:rsidR="004D37F2" w:rsidRPr="005973E1" w:rsidRDefault="00082CDA" w:rsidP="008B377B">
      <w:pPr>
        <w:spacing w:line="480" w:lineRule="auto"/>
        <w:ind w:firstLine="720"/>
        <w:jc w:val="both"/>
        <w:rPr>
          <w:lang w:val="en-GB"/>
        </w:rPr>
      </w:pPr>
      <w:r w:rsidRPr="005973E1">
        <w:rPr>
          <w:lang w:val="en-GB"/>
        </w:rPr>
        <w:t>The</w:t>
      </w:r>
      <w:r w:rsidR="004D37F2" w:rsidRPr="005973E1">
        <w:rPr>
          <w:lang w:val="en-GB"/>
        </w:rPr>
        <w:t xml:space="preserve"> research conducted in Thailand</w:t>
      </w:r>
      <w:r w:rsidR="00785589">
        <w:rPr>
          <w:lang w:val="en-GB"/>
        </w:rPr>
        <w:t>,</w:t>
      </w:r>
      <w:r w:rsidR="004D37F2" w:rsidRPr="005973E1">
        <w:rPr>
          <w:lang w:val="en-GB"/>
        </w:rPr>
        <w:t xml:space="preserve"> was aimed to find the effectiveness of simple balancing exercise</w:t>
      </w:r>
      <w:r w:rsidR="00785589">
        <w:rPr>
          <w:lang w:val="en-GB"/>
        </w:rPr>
        <w:t>s</w:t>
      </w:r>
      <w:r w:rsidR="004D37F2" w:rsidRPr="005973E1">
        <w:rPr>
          <w:lang w:val="en-GB"/>
        </w:rPr>
        <w:t xml:space="preserve"> in elderly outpatients</w:t>
      </w:r>
      <w:r w:rsidR="00785589">
        <w:rPr>
          <w:lang w:val="en-GB"/>
        </w:rPr>
        <w:t>,</w:t>
      </w:r>
      <w:r w:rsidR="004D37F2" w:rsidRPr="005973E1">
        <w:rPr>
          <w:lang w:val="en-GB"/>
        </w:rPr>
        <w:t xml:space="preserve"> who had experienced </w:t>
      </w:r>
      <w:r w:rsidR="00785589" w:rsidRPr="005973E1">
        <w:rPr>
          <w:lang w:val="en-GB"/>
        </w:rPr>
        <w:t>fall</w:t>
      </w:r>
      <w:r w:rsidR="00785589">
        <w:rPr>
          <w:lang w:val="en-GB"/>
        </w:rPr>
        <w:t>ing</w:t>
      </w:r>
      <w:r w:rsidR="00785589" w:rsidRPr="005973E1">
        <w:rPr>
          <w:lang w:val="en-GB"/>
        </w:rPr>
        <w:t xml:space="preserve"> </w:t>
      </w:r>
      <w:r w:rsidR="004D37F2" w:rsidRPr="005973E1">
        <w:rPr>
          <w:lang w:val="en-GB"/>
        </w:rPr>
        <w:t xml:space="preserve">in the previous year. </w:t>
      </w:r>
      <w:proofErr w:type="spellStart"/>
      <w:r w:rsidR="004D37F2" w:rsidRPr="005973E1">
        <w:rPr>
          <w:lang w:val="en-GB"/>
        </w:rPr>
        <w:t>Kuptniratsaikul</w:t>
      </w:r>
      <w:proofErr w:type="spellEnd"/>
      <w:r w:rsidR="004D37F2" w:rsidRPr="005973E1">
        <w:rPr>
          <w:lang w:val="en-GB"/>
        </w:rPr>
        <w:t xml:space="preserve"> et all had introduced participants </w:t>
      </w:r>
      <w:r w:rsidR="00785589">
        <w:rPr>
          <w:lang w:val="en-GB"/>
        </w:rPr>
        <w:t xml:space="preserve">to </w:t>
      </w:r>
      <w:r w:rsidR="004D37F2" w:rsidRPr="005973E1">
        <w:rPr>
          <w:lang w:val="en-GB"/>
        </w:rPr>
        <w:t>seven balancing exercises</w:t>
      </w:r>
      <w:r w:rsidR="00785589">
        <w:rPr>
          <w:lang w:val="en-GB"/>
        </w:rPr>
        <w:t>,</w:t>
      </w:r>
      <w:r w:rsidR="004D37F2" w:rsidRPr="005973E1">
        <w:rPr>
          <w:lang w:val="en-GB"/>
        </w:rPr>
        <w:t xml:space="preserve"> which focused on improving strengthening, hip muscle, quadricep muscle, marching, stepping over </w:t>
      </w:r>
      <w:r w:rsidR="00785589">
        <w:rPr>
          <w:lang w:val="en-GB"/>
        </w:rPr>
        <w:t xml:space="preserve">a </w:t>
      </w:r>
      <w:r w:rsidR="004D37F2" w:rsidRPr="005973E1">
        <w:rPr>
          <w:lang w:val="en-GB"/>
        </w:rPr>
        <w:t xml:space="preserve">bench, standing from the chair and walking heel-to-toe. </w:t>
      </w:r>
      <w:r w:rsidR="00785589">
        <w:rPr>
          <w:lang w:val="en-GB"/>
        </w:rPr>
        <w:t>P</w:t>
      </w:r>
      <w:r w:rsidR="004D37F2" w:rsidRPr="005973E1">
        <w:rPr>
          <w:lang w:val="en-GB"/>
        </w:rPr>
        <w:t xml:space="preserve">articipants were evaluated </w:t>
      </w:r>
      <w:r w:rsidR="00785589">
        <w:rPr>
          <w:lang w:val="en-GB"/>
        </w:rPr>
        <w:t xml:space="preserve">in a </w:t>
      </w:r>
      <w:r w:rsidR="004D37F2" w:rsidRPr="005973E1">
        <w:rPr>
          <w:lang w:val="en-GB"/>
        </w:rPr>
        <w:t xml:space="preserve">balancing ability at baseline, </w:t>
      </w:r>
      <w:r w:rsidR="00FB52E4" w:rsidRPr="005973E1">
        <w:rPr>
          <w:lang w:val="en-GB"/>
        </w:rPr>
        <w:t>three</w:t>
      </w:r>
      <w:r w:rsidR="004D37F2" w:rsidRPr="005973E1">
        <w:rPr>
          <w:lang w:val="en-GB"/>
        </w:rPr>
        <w:t xml:space="preserve">, </w:t>
      </w:r>
      <w:r w:rsidR="00FB52E4" w:rsidRPr="005973E1">
        <w:rPr>
          <w:lang w:val="en-GB"/>
        </w:rPr>
        <w:t>six</w:t>
      </w:r>
      <w:r w:rsidR="004D37F2" w:rsidRPr="005973E1">
        <w:rPr>
          <w:lang w:val="en-GB"/>
        </w:rPr>
        <w:t xml:space="preserve">, </w:t>
      </w:r>
      <w:r w:rsidR="00FB52E4" w:rsidRPr="005973E1">
        <w:rPr>
          <w:lang w:val="en-GB"/>
        </w:rPr>
        <w:t>nine</w:t>
      </w:r>
      <w:r w:rsidR="004D37F2" w:rsidRPr="005973E1">
        <w:rPr>
          <w:lang w:val="en-GB"/>
        </w:rPr>
        <w:t xml:space="preserve">, and 12 months by </w:t>
      </w:r>
      <w:r w:rsidR="002515E1" w:rsidRPr="005973E1">
        <w:rPr>
          <w:lang w:val="en-GB"/>
        </w:rPr>
        <w:t>physical status indicators</w:t>
      </w:r>
      <w:r w:rsidR="004D37F2" w:rsidRPr="005973E1">
        <w:rPr>
          <w:lang w:val="en-GB"/>
        </w:rPr>
        <w:t xml:space="preserve">. The final result of this study showed </w:t>
      </w:r>
      <w:r w:rsidR="00785589">
        <w:rPr>
          <w:lang w:val="en-GB"/>
        </w:rPr>
        <w:t xml:space="preserve">that </w:t>
      </w:r>
      <w:r w:rsidR="004D37F2" w:rsidRPr="005973E1">
        <w:rPr>
          <w:lang w:val="en-GB"/>
        </w:rPr>
        <w:t>49% of participant</w:t>
      </w:r>
      <w:r w:rsidR="00785589">
        <w:rPr>
          <w:lang w:val="en-GB"/>
        </w:rPr>
        <w:t>s</w:t>
      </w:r>
      <w:r w:rsidR="004D37F2" w:rsidRPr="005973E1">
        <w:rPr>
          <w:lang w:val="en-GB"/>
        </w:rPr>
        <w:t xml:space="preserve"> did not fall after one year</w:t>
      </w:r>
      <w:r w:rsidR="00785589">
        <w:rPr>
          <w:lang w:val="en-GB"/>
        </w:rPr>
        <w:t>,</w:t>
      </w:r>
      <w:r w:rsidR="004D37F2" w:rsidRPr="005973E1">
        <w:rPr>
          <w:lang w:val="en-GB"/>
        </w:rPr>
        <w:t xml:space="preserve"> which explained </w:t>
      </w:r>
      <w:r w:rsidR="00785589">
        <w:rPr>
          <w:lang w:val="en-GB"/>
        </w:rPr>
        <w:t xml:space="preserve">that </w:t>
      </w:r>
      <w:r w:rsidR="004D37F2" w:rsidRPr="005973E1">
        <w:rPr>
          <w:lang w:val="en-GB"/>
        </w:rPr>
        <w:t xml:space="preserve">the number of falls cases reduced in </w:t>
      </w:r>
      <w:r w:rsidR="00785589">
        <w:rPr>
          <w:lang w:val="en-GB"/>
        </w:rPr>
        <w:t xml:space="preserve">a </w:t>
      </w:r>
      <w:r w:rsidR="00FB52E4" w:rsidRPr="005973E1">
        <w:rPr>
          <w:lang w:val="en-GB"/>
        </w:rPr>
        <w:t>one</w:t>
      </w:r>
      <w:r w:rsidR="004D37F2" w:rsidRPr="005973E1">
        <w:rPr>
          <w:lang w:val="en-GB"/>
        </w:rPr>
        <w:t>-year period. Likewise, the balancing abilities</w:t>
      </w:r>
      <w:r w:rsidR="00785589">
        <w:rPr>
          <w:lang w:val="en-GB"/>
        </w:rPr>
        <w:t>,</w:t>
      </w:r>
      <w:r w:rsidR="004D37F2" w:rsidRPr="005973E1">
        <w:rPr>
          <w:lang w:val="en-GB"/>
        </w:rPr>
        <w:t xml:space="preserve"> which were secondary outcomes of this study</w:t>
      </w:r>
      <w:r w:rsidR="00785589">
        <w:rPr>
          <w:lang w:val="en-GB"/>
        </w:rPr>
        <w:t>,</w:t>
      </w:r>
      <w:r w:rsidR="004D37F2" w:rsidRPr="005973E1">
        <w:rPr>
          <w:lang w:val="en-GB"/>
        </w:rPr>
        <w:t xml:space="preserve"> were significantly increased after intervention, except functional reach. </w:t>
      </w:r>
      <w:r w:rsidR="00785589">
        <w:rPr>
          <w:lang w:val="en-GB"/>
        </w:rPr>
        <w:t>T</w:t>
      </w:r>
      <w:r w:rsidR="004D37F2" w:rsidRPr="005973E1">
        <w:rPr>
          <w:lang w:val="en-GB"/>
        </w:rPr>
        <w:t xml:space="preserve">his study had </w:t>
      </w:r>
      <w:r w:rsidR="00785589">
        <w:rPr>
          <w:lang w:val="en-GB"/>
        </w:rPr>
        <w:t xml:space="preserve">a </w:t>
      </w:r>
      <w:r w:rsidR="004D37F2" w:rsidRPr="005973E1">
        <w:rPr>
          <w:lang w:val="en-GB"/>
        </w:rPr>
        <w:t xml:space="preserve">limitation in </w:t>
      </w:r>
      <w:r w:rsidR="00785589">
        <w:rPr>
          <w:lang w:val="en-GB"/>
        </w:rPr>
        <w:t xml:space="preserve">the </w:t>
      </w:r>
      <w:r w:rsidR="004D37F2" w:rsidRPr="005973E1">
        <w:rPr>
          <w:lang w:val="en-GB"/>
        </w:rPr>
        <w:t xml:space="preserve">lacking of </w:t>
      </w:r>
      <w:r w:rsidR="00785589">
        <w:rPr>
          <w:lang w:val="en-GB"/>
        </w:rPr>
        <w:t xml:space="preserve">a </w:t>
      </w:r>
      <w:r w:rsidR="004D37F2" w:rsidRPr="005973E1">
        <w:rPr>
          <w:lang w:val="en-GB"/>
        </w:rPr>
        <w:t>control group to compare the intervention and participant</w:t>
      </w:r>
      <w:r w:rsidR="00FB52E4" w:rsidRPr="005973E1">
        <w:rPr>
          <w:lang w:val="en-GB"/>
        </w:rPr>
        <w:t>s</w:t>
      </w:r>
      <w:r w:rsidR="004D37F2" w:rsidRPr="005973E1">
        <w:rPr>
          <w:lang w:val="en-GB"/>
        </w:rPr>
        <w:t xml:space="preserve"> were recruit</w:t>
      </w:r>
      <w:r w:rsidR="00785589">
        <w:rPr>
          <w:lang w:val="en-GB"/>
        </w:rPr>
        <w:t>ed</w:t>
      </w:r>
      <w:r w:rsidR="004D37F2" w:rsidRPr="005973E1">
        <w:rPr>
          <w:lang w:val="en-GB"/>
        </w:rPr>
        <w:t xml:space="preserve"> from an advertising board in the hospital which might be </w:t>
      </w:r>
      <w:r w:rsidR="00785589">
        <w:rPr>
          <w:lang w:val="en-GB"/>
        </w:rPr>
        <w:t xml:space="preserve">a </w:t>
      </w:r>
      <w:r w:rsidR="004D37F2" w:rsidRPr="005973E1">
        <w:rPr>
          <w:lang w:val="en-GB"/>
        </w:rPr>
        <w:t>selection bias</w:t>
      </w:r>
      <w:r w:rsidR="006561B3" w:rsidRPr="005973E1">
        <w:rPr>
          <w:lang w:val="en-GB"/>
        </w:rPr>
        <w:fldChar w:fldCharType="begin" w:fldLock="1"/>
      </w:r>
      <w:r w:rsidR="005C38D3">
        <w:rPr>
          <w:lang w:val="en-GB"/>
        </w:rPr>
        <w:instrText>ADDIN CSL_CITATION {"citationItems":[{"id":"ITEM-1","itemData":{"DOI":"10.2147/CIA.S17851","ISSN":"11769092","abstract":"Objective: To study the effectiveness of simply-performed balancing exercises in fall prevention. Design: Pre- and post-trial. Setting: University hospital from January 2009 to May 2010. Participants: Elderly with falls in the previous year. Intervention: Simple balancing exercise was performed at home every day and was recorded in the booklet. Measurements: New falling events and a battery of balancing abilities including the Timed Up and Go Test (TUGT), chair stand, functional reach, and Berg balance scale-short form were evaluated at baseline, 3-, 6-, 9-, and 12-month periods. Fear of falling and quality of life scores were assessed at baseline and 12-month periods. Results: 146 subjects were recruited, 116 female (79.5%) with a mean age of 67.1 years. At the end of the study, 49% of participants had not fallen. All of the balancing abilities were compared between frequent and infrequent fallers and were significantly improved (P, 0.001) except for functional reach in the frequent fall group. Most subjects (72%-79%) complied well with the exercise program. However, compliance had no effect on balancing abilities. About 36.4% of participants had adverse events from exercise, of which knee pain was the top ranked. The quality of life and the fall efficacy scores increased significantly at the end of the study. Factors affecting falling were compliance with exercise (adjusted odds ratio [OR]: 2.55, 95% confidence intervals [CI]: 1.04, 6.30) and a history of falling $3 times in the previous year (adjusted OR: 3.76, 95% CI: 1.18, 11.98). Conclusion: Performing simply-designed balancing exercises, at least 3 days per week, can increase balancing abilities, and decrease fall rates in the elderly with a history of previous falls. However, strategies to encourage elderly compliance may prevent falling. © 2011 Kuptniratsaikul et al, publisher and licensee Dove Medical Press Ltd.","author":[{"dropping-particle":"","family":"Kuptniratsaikul","given":"Vilai","non-dropping-particle":"","parse-names":false,"suffix":""},{"dropping-particle":"","family":"Praditsuwan","given":"Rungnirand","non-dropping-particle":"","parse-names":false,"suffix":""},{"dropping-particle":"","family":"Assantachai","given":"Prasert","non-dropping-particle":"","parse-names":false,"suffix":""},{"dropping-particle":"","family":"Ploypetch","given":"Teerada","non-dropping-particle":"","parse-names":false,"suffix":""},{"dropping-particle":"","family":"Udompunturak","given":"Suthipol","non-dropping-particle":"","parse-names":false,"suffix":""},{"dropping-particle":"","family":"Pooliam","given":"Julaporn","non-dropping-particle":"","parse-names":false,"suffix":""}],"container-title":"Clinical Interventions in Aging","id":"ITEM-1","issue":"1","issued":{"date-parts":[["2011"]]},"note":"Intervention\nThailand \n2010","page":"111-117","publisher":"Dove Press","title":"Effectiveness of simple balancing training program in elderly patients with history of frequent falls","type":"article-journal","volume":"6"},"uris":["http://www.mendeley.com/documents/?uuid=a51ccd5a-038d-34a7-9e20-60c8bf82bd85"]}],"mendeley":{"formattedCitation":"(39)","plainTextFormattedCitation":"(39)","previouslyFormattedCitation":"(39)"},"properties":{"noteIndex":0},"schema":"https://github.com/citation-style-language/schema/raw/master/csl-citation.json"}</w:instrText>
      </w:r>
      <w:r w:rsidR="006561B3" w:rsidRPr="005973E1">
        <w:rPr>
          <w:lang w:val="en-GB"/>
        </w:rPr>
        <w:fldChar w:fldCharType="separate"/>
      </w:r>
      <w:r w:rsidR="005928A3" w:rsidRPr="005928A3">
        <w:rPr>
          <w:noProof/>
          <w:lang w:val="en-GB"/>
        </w:rPr>
        <w:t>(39)</w:t>
      </w:r>
      <w:r w:rsidR="006561B3" w:rsidRPr="005973E1">
        <w:rPr>
          <w:lang w:val="en-GB"/>
        </w:rPr>
        <w:fldChar w:fldCharType="end"/>
      </w:r>
      <w:r w:rsidR="004D37F2" w:rsidRPr="005973E1">
        <w:rPr>
          <w:lang w:val="en-GB"/>
        </w:rPr>
        <w:t>.</w:t>
      </w:r>
    </w:p>
    <w:p w14:paraId="6E1678F7" w14:textId="2B625616" w:rsidR="00FD6B86" w:rsidRPr="005973E1" w:rsidRDefault="00082CDA" w:rsidP="008B377B">
      <w:pPr>
        <w:spacing w:line="480" w:lineRule="auto"/>
        <w:ind w:firstLine="720"/>
        <w:jc w:val="both"/>
        <w:rPr>
          <w:lang w:val="en-GB"/>
        </w:rPr>
      </w:pPr>
      <w:r w:rsidRPr="005973E1">
        <w:rPr>
          <w:lang w:val="en-GB"/>
        </w:rPr>
        <w:t xml:space="preserve">The </w:t>
      </w:r>
      <w:r w:rsidR="00E107D9" w:rsidRPr="005973E1">
        <w:rPr>
          <w:lang w:val="en-GB"/>
        </w:rPr>
        <w:t xml:space="preserve">randomized controlled trail </w:t>
      </w:r>
      <w:r w:rsidRPr="005973E1">
        <w:rPr>
          <w:lang w:val="en-GB"/>
        </w:rPr>
        <w:t>study in New Zealand conducted the exercise intervention</w:t>
      </w:r>
      <w:r w:rsidR="00E107D9" w:rsidRPr="005973E1">
        <w:rPr>
          <w:lang w:val="en-GB"/>
        </w:rPr>
        <w:t xml:space="preserve"> in 240 participants</w:t>
      </w:r>
      <w:r w:rsidR="00785589">
        <w:rPr>
          <w:lang w:val="en-GB"/>
        </w:rPr>
        <w:t xml:space="preserve"> of the</w:t>
      </w:r>
      <w:r w:rsidR="00E107D9" w:rsidRPr="005973E1">
        <w:rPr>
          <w:lang w:val="en-GB"/>
        </w:rPr>
        <w:t xml:space="preserve"> age 75 and above.</w:t>
      </w:r>
      <w:r w:rsidRPr="005973E1">
        <w:rPr>
          <w:lang w:val="en-GB"/>
        </w:rPr>
        <w:t xml:space="preserve"> </w:t>
      </w:r>
      <w:r w:rsidR="00FD6B86" w:rsidRPr="005973E1">
        <w:rPr>
          <w:lang w:val="en-GB"/>
        </w:rPr>
        <w:t xml:space="preserve">This study had divided participants into exercise and control group. Exercises were muscle strengthening training and </w:t>
      </w:r>
      <w:r w:rsidR="00785589">
        <w:rPr>
          <w:lang w:val="en-GB"/>
        </w:rPr>
        <w:t xml:space="preserve">an </w:t>
      </w:r>
      <w:r w:rsidR="00FD6B86" w:rsidRPr="005973E1">
        <w:rPr>
          <w:lang w:val="en-GB"/>
        </w:rPr>
        <w:t>improving balance program</w:t>
      </w:r>
      <w:r w:rsidR="00785589">
        <w:rPr>
          <w:lang w:val="en-GB"/>
        </w:rPr>
        <w:t>,</w:t>
      </w:r>
      <w:r w:rsidR="00FD6B86" w:rsidRPr="005973E1">
        <w:rPr>
          <w:lang w:val="en-GB"/>
        </w:rPr>
        <w:t xml:space="preserve"> which w</w:t>
      </w:r>
      <w:r w:rsidR="00785589">
        <w:rPr>
          <w:lang w:val="en-GB"/>
        </w:rPr>
        <w:t>as</w:t>
      </w:r>
      <w:r w:rsidR="00FD6B86" w:rsidRPr="005973E1">
        <w:rPr>
          <w:lang w:val="en-GB"/>
        </w:rPr>
        <w:t xml:space="preserve"> introduce</w:t>
      </w:r>
      <w:r w:rsidR="00785589">
        <w:rPr>
          <w:lang w:val="en-GB"/>
        </w:rPr>
        <w:t>d</w:t>
      </w:r>
      <w:r w:rsidR="00FD6B86" w:rsidRPr="005973E1">
        <w:rPr>
          <w:lang w:val="en-GB"/>
        </w:rPr>
        <w:t xml:space="preserve"> by trained nurses</w:t>
      </w:r>
      <w:r w:rsidR="00785589">
        <w:rPr>
          <w:lang w:val="en-GB"/>
        </w:rPr>
        <w:t>,</w:t>
      </w:r>
      <w:r w:rsidR="00FD6B86" w:rsidRPr="005973E1">
        <w:rPr>
          <w:lang w:val="en-GB"/>
        </w:rPr>
        <w:t xml:space="preserve"> participants were expected to do 30 minutes exercise three times a week. The assessment was done after one year, </w:t>
      </w:r>
      <w:r w:rsidR="00785589">
        <w:rPr>
          <w:lang w:val="en-GB"/>
        </w:rPr>
        <w:t>the</w:t>
      </w:r>
      <w:r w:rsidR="00FD6B86" w:rsidRPr="005973E1">
        <w:rPr>
          <w:lang w:val="en-GB"/>
        </w:rPr>
        <w:t xml:space="preserve"> result show</w:t>
      </w:r>
      <w:r w:rsidR="005414BC" w:rsidRPr="005973E1">
        <w:rPr>
          <w:lang w:val="en-GB"/>
        </w:rPr>
        <w:t>ed</w:t>
      </w:r>
      <w:r w:rsidR="00FD6B86" w:rsidRPr="005973E1">
        <w:rPr>
          <w:lang w:val="en-GB"/>
        </w:rPr>
        <w:t xml:space="preserve"> in </w:t>
      </w:r>
      <w:r w:rsidR="00785589">
        <w:rPr>
          <w:lang w:val="en-GB"/>
        </w:rPr>
        <w:t xml:space="preserve">the </w:t>
      </w:r>
      <w:r w:rsidR="00FD6B86" w:rsidRPr="005973E1">
        <w:rPr>
          <w:lang w:val="en-GB"/>
        </w:rPr>
        <w:t xml:space="preserve">exercise group had </w:t>
      </w:r>
      <w:r w:rsidR="00785589">
        <w:rPr>
          <w:lang w:val="en-GB"/>
        </w:rPr>
        <w:t xml:space="preserve">a </w:t>
      </w:r>
      <w:r w:rsidR="00FD6B86" w:rsidRPr="005973E1">
        <w:rPr>
          <w:lang w:val="en-GB"/>
        </w:rPr>
        <w:t xml:space="preserve">46% decrease </w:t>
      </w:r>
      <w:r w:rsidR="00785589">
        <w:rPr>
          <w:lang w:val="en-GB"/>
        </w:rPr>
        <w:t xml:space="preserve">in </w:t>
      </w:r>
      <w:r w:rsidR="00FD6B86" w:rsidRPr="005973E1">
        <w:rPr>
          <w:lang w:val="en-GB"/>
        </w:rPr>
        <w:t>number of falls</w:t>
      </w:r>
      <w:r w:rsidR="005414BC" w:rsidRPr="005973E1">
        <w:rPr>
          <w:lang w:val="en-GB"/>
        </w:rPr>
        <w:t xml:space="preserve"> comparing to the control group</w:t>
      </w:r>
      <w:r w:rsidR="003468B3" w:rsidRPr="005973E1">
        <w:rPr>
          <w:lang w:val="en-GB"/>
        </w:rPr>
        <w:t xml:space="preserve"> </w:t>
      </w:r>
      <w:r w:rsidR="005414BC" w:rsidRPr="005973E1">
        <w:rPr>
          <w:lang w:val="en-GB"/>
        </w:rPr>
        <w:t>(IRR=0.54, 95%CI=0.32-0.90</w:t>
      </w:r>
      <w:r w:rsidR="00FD6B86" w:rsidRPr="005973E1">
        <w:rPr>
          <w:lang w:val="en-GB"/>
        </w:rPr>
        <w:t>.</w:t>
      </w:r>
      <w:r w:rsidR="005414BC" w:rsidRPr="005973E1">
        <w:rPr>
          <w:lang w:val="en-GB"/>
        </w:rPr>
        <w:t xml:space="preserve"> </w:t>
      </w:r>
      <w:r w:rsidR="00785589">
        <w:rPr>
          <w:lang w:val="en-GB"/>
        </w:rPr>
        <w:t>T</w:t>
      </w:r>
      <w:r w:rsidR="005414BC" w:rsidRPr="005973E1">
        <w:rPr>
          <w:lang w:val="en-GB"/>
        </w:rPr>
        <w:t>his study explore</w:t>
      </w:r>
      <w:r w:rsidR="00BB4EFC" w:rsidRPr="005973E1">
        <w:rPr>
          <w:lang w:val="en-GB"/>
        </w:rPr>
        <w:t>d</w:t>
      </w:r>
      <w:r w:rsidR="005414BC" w:rsidRPr="005973E1">
        <w:rPr>
          <w:lang w:val="en-GB"/>
        </w:rPr>
        <w:t xml:space="preserve"> </w:t>
      </w:r>
      <w:r w:rsidR="00785589">
        <w:rPr>
          <w:lang w:val="en-GB"/>
        </w:rPr>
        <w:t xml:space="preserve">the </w:t>
      </w:r>
      <w:r w:rsidR="005414BC" w:rsidRPr="005973E1">
        <w:rPr>
          <w:lang w:val="en-GB"/>
        </w:rPr>
        <w:t>cost effectiveness which result</w:t>
      </w:r>
      <w:r w:rsidR="00785589">
        <w:rPr>
          <w:lang w:val="en-GB"/>
        </w:rPr>
        <w:t>ed</w:t>
      </w:r>
      <w:r w:rsidR="005414BC" w:rsidRPr="005973E1">
        <w:rPr>
          <w:lang w:val="en-GB"/>
        </w:rPr>
        <w:t xml:space="preserve"> explained </w:t>
      </w:r>
      <w:r w:rsidR="00785589">
        <w:rPr>
          <w:lang w:val="en-GB"/>
        </w:rPr>
        <w:t xml:space="preserve">that the </w:t>
      </w:r>
      <w:r w:rsidR="005414BC" w:rsidRPr="005973E1">
        <w:rPr>
          <w:lang w:val="en-GB"/>
        </w:rPr>
        <w:t>exercise program among participants age 80 and older w</w:t>
      </w:r>
      <w:r w:rsidR="003468B3" w:rsidRPr="005973E1">
        <w:rPr>
          <w:lang w:val="en-GB"/>
        </w:rPr>
        <w:t>as</w:t>
      </w:r>
      <w:r w:rsidR="005414BC" w:rsidRPr="005973E1">
        <w:rPr>
          <w:lang w:val="en-GB"/>
        </w:rPr>
        <w:t xml:space="preserve"> cost saving </w:t>
      </w:r>
      <w:r w:rsidR="003468B3" w:rsidRPr="005973E1">
        <w:rPr>
          <w:lang w:val="en-GB"/>
        </w:rPr>
        <w:t>$NZ576</w:t>
      </w:r>
      <w:r w:rsidR="00FD6B86" w:rsidRPr="005973E1">
        <w:rPr>
          <w:lang w:val="en-GB"/>
        </w:rPr>
        <w:t xml:space="preserve"> ﻿</w:t>
      </w:r>
      <w:r w:rsidR="003468B3" w:rsidRPr="005973E1">
        <w:rPr>
          <w:lang w:val="en-GB"/>
        </w:rPr>
        <w:t xml:space="preserve"> per </w:t>
      </w:r>
      <w:r w:rsidR="006B5E73">
        <w:t>f</w:t>
      </w:r>
      <w:r w:rsidR="003468B3" w:rsidRPr="005973E1">
        <w:rPr>
          <w:lang w:val="en-GB"/>
        </w:rPr>
        <w:t>all case and $NZ1563 per injurious falls case</w:t>
      </w:r>
      <w:r w:rsidR="006561B3" w:rsidRPr="005973E1">
        <w:rPr>
          <w:lang w:val="en-GB"/>
        </w:rPr>
        <w:fldChar w:fldCharType="begin" w:fldLock="1"/>
      </w:r>
      <w:r w:rsidR="005C38D3">
        <w:rPr>
          <w:lang w:val="en-GB"/>
        </w:rPr>
        <w:instrText>ADDIN CSL_CITATION {"citationItems":[{"id":"ITEM-1","itemData":{"DOI":"10.1136/bmj.322.7288.697","ISSN":"0959-8138","PMID":"11264206","abstract":"OBJECTIVES To assess the effectiveness of a trained district nurse individually prescribing a home based exercise programme to reduce falls and injuries in elderly people and to estimate the cost effectiveness of the programme. DESIGN Randomised controlled trial with one year's follow up. SETTING Community health service at a New Zealand hospital. PARTICIPANTS 240 women and men aged 75 years and older. INTERVENTION 121 participants received the exercise programme (exercise group) and 119 received usual care (control group); 90% (211 of 233) completed the trial. MAIN OUTCOME MEASURES Number of falls, number of injuries resulting from falls, costs of implementing the programme, and hospital costs as a result of falls. RESULTS Falls were reduced by 46% (incidence rate ratio 0.54, 95% confidence interval 0.32 to 0.90). Five hospital admissions were due to injuries caused by falls in the control group and none in the exercise group. The programme cost $NZ1803 (523 pound sterling) (at 1998 prices) per fall prevented for delivering the programme and $NZ155 per fall prevented when hospital costs averted were considered. CONCLUSION A home exercise programme, previously shown to be successful when delivered by a physiotherapist, was also effective in reducing falls when delivered by a trained nurse from within a home health service. Serious injuries and hospital admissions due to falls were also reduced. The programme was cost effective in participants aged 80 years and older compared with younger participants.","author":[{"dropping-particle":"","family":"Robertson","given":"M C","non-dropping-particle":"","parse-names":false,"suffix":""},{"dropping-particle":"","family":"Devlin","given":"N","non-dropping-particle":"","parse-names":false,"suffix":""}],"container-title":"BMJ : British Medical Journal (Clinical Research edition)","id":"ITEM-1","issue":"7288","issued":{"date-parts":[["2001","3","24"]]},"page":"697","publisher":"British Medical Journal Publishing Group","title":"Effectiveness and economic evaluation of a nurse delivered home exercise programme to prevent falls. 1: Randomised Controlled Trial - in - BMJ : British Medical Journal (Clinical Research edition)","type":"article-journal","volume":"322"},"uris":["http://www.mendeley.com/documents/?uuid=6ff2e5a6-1994-38d4-8601-a87172511816"]}],"mendeley":{"formattedCitation":"(40)","plainTextFormattedCitation":"(40)","previouslyFormattedCitation":"(40)"},"properties":{"noteIndex":0},"schema":"https://github.com/citation-style-language/schema/raw/master/csl-citation.json"}</w:instrText>
      </w:r>
      <w:r w:rsidR="006561B3" w:rsidRPr="005973E1">
        <w:rPr>
          <w:lang w:val="en-GB"/>
        </w:rPr>
        <w:fldChar w:fldCharType="separate"/>
      </w:r>
      <w:r w:rsidR="005928A3" w:rsidRPr="005928A3">
        <w:rPr>
          <w:noProof/>
          <w:lang w:val="en-GB"/>
        </w:rPr>
        <w:t>(40)</w:t>
      </w:r>
      <w:r w:rsidR="006561B3" w:rsidRPr="005973E1">
        <w:rPr>
          <w:lang w:val="en-GB"/>
        </w:rPr>
        <w:fldChar w:fldCharType="end"/>
      </w:r>
      <w:r w:rsidR="003468B3" w:rsidRPr="005973E1">
        <w:rPr>
          <w:lang w:val="en-GB"/>
        </w:rPr>
        <w:t>.</w:t>
      </w:r>
    </w:p>
    <w:p w14:paraId="6F2B7B1D" w14:textId="77777777" w:rsidR="00A858BF" w:rsidRPr="007169D5" w:rsidRDefault="00A858BF" w:rsidP="008B377B">
      <w:pPr>
        <w:spacing w:line="480" w:lineRule="auto"/>
        <w:jc w:val="both"/>
        <w:rPr>
          <w:color w:val="000000" w:themeColor="text1"/>
          <w:lang w:val="en-GB"/>
        </w:rPr>
      </w:pPr>
    </w:p>
    <w:p w14:paraId="721EEA37" w14:textId="1660AB40" w:rsidR="009C4924" w:rsidRPr="007169D5" w:rsidRDefault="007C6C70" w:rsidP="008B377B">
      <w:pPr>
        <w:pStyle w:val="Heading3"/>
        <w:spacing w:line="480" w:lineRule="auto"/>
        <w:rPr>
          <w:rFonts w:asciiTheme="minorHAnsi" w:hAnsiTheme="minorHAnsi"/>
          <w:b/>
          <w:bCs/>
          <w:i/>
          <w:iCs/>
          <w:color w:val="000000" w:themeColor="text1"/>
          <w:lang w:val="en-GB"/>
        </w:rPr>
      </w:pPr>
      <w:bookmarkStart w:id="25" w:name="_Toc48129458"/>
      <w:r>
        <w:rPr>
          <w:rFonts w:asciiTheme="minorHAnsi" w:hAnsiTheme="minorHAnsi"/>
          <w:b/>
          <w:bCs/>
          <w:i/>
          <w:iCs/>
          <w:color w:val="000000" w:themeColor="text1"/>
          <w:lang w:val="en-GB"/>
        </w:rPr>
        <w:lastRenderedPageBreak/>
        <w:t>Interventions on c</w:t>
      </w:r>
      <w:r w:rsidR="00AB387C" w:rsidRPr="007169D5">
        <w:rPr>
          <w:rFonts w:asciiTheme="minorHAnsi" w:hAnsiTheme="minorHAnsi"/>
          <w:b/>
          <w:bCs/>
          <w:i/>
          <w:iCs/>
          <w:color w:val="000000" w:themeColor="text1"/>
          <w:lang w:val="en-GB"/>
        </w:rPr>
        <w:t>orrect</w:t>
      </w:r>
      <w:r>
        <w:rPr>
          <w:rFonts w:asciiTheme="minorHAnsi" w:hAnsiTheme="minorHAnsi"/>
          <w:b/>
          <w:bCs/>
          <w:i/>
          <w:iCs/>
          <w:color w:val="000000" w:themeColor="text1"/>
          <w:lang w:val="en-GB"/>
        </w:rPr>
        <w:t>ion</w:t>
      </w:r>
      <w:r w:rsidR="00AB387C" w:rsidRPr="007169D5">
        <w:rPr>
          <w:rFonts w:asciiTheme="minorHAnsi" w:hAnsiTheme="minorHAnsi"/>
          <w:b/>
          <w:bCs/>
          <w:i/>
          <w:iCs/>
          <w:color w:val="000000" w:themeColor="text1"/>
          <w:lang w:val="en-GB"/>
        </w:rPr>
        <w:t xml:space="preserve"> visual impairment by </w:t>
      </w:r>
      <w:r w:rsidR="00E05A91" w:rsidRPr="007169D5">
        <w:rPr>
          <w:rFonts w:asciiTheme="minorHAnsi" w:hAnsiTheme="minorHAnsi"/>
          <w:b/>
          <w:bCs/>
          <w:i/>
          <w:iCs/>
          <w:color w:val="000000" w:themeColor="text1"/>
          <w:lang w:val="en-GB"/>
        </w:rPr>
        <w:t>Cataract</w:t>
      </w:r>
      <w:r w:rsidR="00AB387C" w:rsidRPr="007169D5">
        <w:rPr>
          <w:rFonts w:asciiTheme="minorHAnsi" w:hAnsiTheme="minorHAnsi"/>
          <w:b/>
          <w:bCs/>
          <w:i/>
          <w:iCs/>
          <w:color w:val="000000" w:themeColor="text1"/>
          <w:lang w:val="en-GB"/>
        </w:rPr>
        <w:t xml:space="preserve"> surgery</w:t>
      </w:r>
      <w:bookmarkEnd w:id="25"/>
    </w:p>
    <w:p w14:paraId="178F104C" w14:textId="6A69367B" w:rsidR="009B06C7" w:rsidRPr="00C9216F" w:rsidRDefault="00AB387C" w:rsidP="008B377B">
      <w:pPr>
        <w:spacing w:line="480" w:lineRule="auto"/>
        <w:jc w:val="both"/>
        <w:rPr>
          <w:lang w:val="en-GB"/>
        </w:rPr>
      </w:pPr>
      <w:r w:rsidRPr="005973E1">
        <w:rPr>
          <w:lang w:val="en-GB"/>
        </w:rPr>
        <w:tab/>
        <w:t xml:space="preserve">Cataract surgery was introduced as preventive intervention of falls among the elderly in Vietnam. This cohort study (n=413) was conducted in cataract patients age above 50 </w:t>
      </w:r>
      <w:r w:rsidR="00357005" w:rsidRPr="005973E1">
        <w:rPr>
          <w:lang w:val="en-GB"/>
        </w:rPr>
        <w:t>and excluded participants who had previous surgery for cataract, cataract from diabetes, glaucoma or other ocular disease, and neurological impairment. The</w:t>
      </w:r>
      <w:r w:rsidRPr="005973E1">
        <w:rPr>
          <w:lang w:val="en-GB"/>
        </w:rPr>
        <w:t xml:space="preserve"> </w:t>
      </w:r>
      <w:r w:rsidR="00357005" w:rsidRPr="005973E1">
        <w:rPr>
          <w:lang w:val="en-GB"/>
        </w:rPr>
        <w:t>assessments were done to find the</w:t>
      </w:r>
      <w:r w:rsidRPr="005973E1">
        <w:rPr>
          <w:lang w:val="en-GB"/>
        </w:rPr>
        <w:t xml:space="preserve"> </w:t>
      </w:r>
      <w:r w:rsidR="00357005" w:rsidRPr="005973E1">
        <w:rPr>
          <w:lang w:val="en-GB"/>
        </w:rPr>
        <w:t>outcome</w:t>
      </w:r>
      <w:r w:rsidR="00785589">
        <w:rPr>
          <w:lang w:val="en-GB"/>
        </w:rPr>
        <w:t>,</w:t>
      </w:r>
      <w:r w:rsidR="00357005" w:rsidRPr="005973E1">
        <w:rPr>
          <w:lang w:val="en-GB"/>
        </w:rPr>
        <w:t xml:space="preserve"> which is</w:t>
      </w:r>
      <w:r w:rsidR="00785589">
        <w:rPr>
          <w:lang w:val="en-GB"/>
        </w:rPr>
        <w:t xml:space="preserve"> an</w:t>
      </w:r>
      <w:r w:rsidR="00357005" w:rsidRPr="005973E1">
        <w:rPr>
          <w:lang w:val="en-GB"/>
        </w:rPr>
        <w:t xml:space="preserve"> </w:t>
      </w:r>
      <w:r w:rsidRPr="005973E1">
        <w:rPr>
          <w:lang w:val="en-GB"/>
        </w:rPr>
        <w:t xml:space="preserve">incidence of falls before </w:t>
      </w:r>
      <w:r w:rsidR="00357005" w:rsidRPr="005973E1">
        <w:rPr>
          <w:lang w:val="en-GB"/>
        </w:rPr>
        <w:t xml:space="preserve">1-3 months </w:t>
      </w:r>
      <w:r w:rsidRPr="005973E1">
        <w:rPr>
          <w:lang w:val="en-GB"/>
        </w:rPr>
        <w:t>and in the year after surgery.</w:t>
      </w:r>
      <w:r w:rsidR="00357005" w:rsidRPr="005973E1">
        <w:rPr>
          <w:lang w:val="en-GB"/>
        </w:rPr>
        <w:t xml:space="preserve"> The result was reported</w:t>
      </w:r>
      <w:r w:rsidR="00785589">
        <w:rPr>
          <w:lang w:val="en-GB"/>
        </w:rPr>
        <w:t>,</w:t>
      </w:r>
      <w:r w:rsidR="00357005" w:rsidRPr="005973E1">
        <w:rPr>
          <w:lang w:val="en-GB"/>
        </w:rPr>
        <w:t xml:space="preserve"> reducing </w:t>
      </w:r>
      <w:r w:rsidR="00785589">
        <w:rPr>
          <w:lang w:val="en-GB"/>
        </w:rPr>
        <w:t xml:space="preserve">the </w:t>
      </w:r>
      <w:r w:rsidR="00357005" w:rsidRPr="005973E1">
        <w:rPr>
          <w:lang w:val="en-GB"/>
        </w:rPr>
        <w:t>prevalence of falls after 1 year in first-eye surgery 1.9% and 6.1% in both</w:t>
      </w:r>
      <w:r w:rsidR="00082CDA" w:rsidRPr="005973E1">
        <w:rPr>
          <w:lang w:val="en-GB"/>
        </w:rPr>
        <w:t xml:space="preserve"> </w:t>
      </w:r>
      <w:r w:rsidR="00357005" w:rsidRPr="005973E1">
        <w:rPr>
          <w:lang w:val="en-GB"/>
        </w:rPr>
        <w:t>eye</w:t>
      </w:r>
      <w:r w:rsidR="00082CDA" w:rsidRPr="005973E1">
        <w:rPr>
          <w:lang w:val="en-GB"/>
        </w:rPr>
        <w:t>s</w:t>
      </w:r>
      <w:r w:rsidR="00357005" w:rsidRPr="005973E1">
        <w:rPr>
          <w:lang w:val="en-GB"/>
        </w:rPr>
        <w:t xml:space="preserve"> surgery. </w:t>
      </w:r>
      <w:r w:rsidR="00785589">
        <w:rPr>
          <w:lang w:val="en-GB"/>
        </w:rPr>
        <w:t>A</w:t>
      </w:r>
      <w:r w:rsidR="00357005" w:rsidRPr="005973E1">
        <w:rPr>
          <w:lang w:val="en-GB"/>
        </w:rPr>
        <w:t xml:space="preserve">fter adjusted potential confounding, the risk </w:t>
      </w:r>
      <w:r w:rsidR="00082CDA" w:rsidRPr="005973E1">
        <w:rPr>
          <w:lang w:val="en-GB"/>
        </w:rPr>
        <w:t>of falls after one year decrease</w:t>
      </w:r>
      <w:r w:rsidR="00785589">
        <w:rPr>
          <w:lang w:val="en-GB"/>
        </w:rPr>
        <w:t>d</w:t>
      </w:r>
      <w:r w:rsidR="00082CDA" w:rsidRPr="005973E1">
        <w:rPr>
          <w:lang w:val="en-GB"/>
        </w:rPr>
        <w:t xml:space="preserve"> by 78% in first-eye surgery and 83% in both</w:t>
      </w:r>
      <w:r w:rsidR="00FB52E4" w:rsidRPr="005973E1">
        <w:rPr>
          <w:lang w:val="en-GB"/>
        </w:rPr>
        <w:t>-</w:t>
      </w:r>
      <w:r w:rsidR="00082CDA" w:rsidRPr="005973E1">
        <w:rPr>
          <w:lang w:val="en-GB"/>
        </w:rPr>
        <w:t xml:space="preserve">eye surgery. </w:t>
      </w:r>
      <w:r w:rsidR="00785589">
        <w:rPr>
          <w:lang w:val="en-GB"/>
        </w:rPr>
        <w:t>T</w:t>
      </w:r>
      <w:r w:rsidR="00082CDA" w:rsidRPr="005973E1">
        <w:rPr>
          <w:lang w:val="en-GB"/>
        </w:rPr>
        <w:t>he study did not indicate which variable they used to adjust confounding</w:t>
      </w:r>
      <w:r w:rsidR="006561B3" w:rsidRPr="005973E1">
        <w:rPr>
          <w:lang w:val="en-GB"/>
        </w:rPr>
        <w:fldChar w:fldCharType="begin" w:fldLock="1"/>
      </w:r>
      <w:r w:rsidR="005C38D3">
        <w:rPr>
          <w:lang w:val="en-GB"/>
        </w:rPr>
        <w:instrText>ADDIN CSL_CITATION {"citationItems":[{"id":"ITEM-1","itemData":{"DOI":"10.2147/CIA.S61224","ISSN":"11781998","abstract":"Aim: Little information exists on the impact of cataract surgery on falls and other injuries in Vietnam. The aim of this study was to determine the impact of first and both eye cataract surgery on the number of falls and other injuries among bilateral cataract patients in Ho Chi Minh City, Vietnam. Materials and methods: A longitudinal cohort study was conducted involving 413 bilateral cataract patients aged 50+ years. Participants were assessed at three time points: 1 week before, 1-3 months after, and 1 year after first-eye cataract surgery. Visual measures (visual acuity, contrast sensitivity and stereopsis) were taken, and self-reported falls and injury data were collected. A multilevel longitudinal Poisson regression model was used to investigate change in the number of falls after surgery. Results: The risk of falls decreased by 78% (incidence-rate ratio [IRR] 0.22, 95% confidence interval [CI] 0.06-0.77; P=0.018) in the year after cataract surgery for participants who had first-eye surgery only and 83% (IRR 0.17, 95% CI 0.04-0.69; P=0.012) for participants who had the second eye operated on compared to before surgery. The risk of falls was three times higher for females than males (IRR 3.13, 95% CI 1.53-6.40; P=0.002). Improved binocular contrast sensitivity was also associated with a decrease in falls (IRR 0.40, 95% CI 0.17-0.97; P=0.042). The prevalence of other injuries also decreased after cataract surgery. Conclusion: Cataract surgery reduced the number of falls and other injuries in Vietnam. Contrast sensitivity may be important for ophthalmologists to consider when prioritizing patients for surgery and assessing their fall risk. © 2014 To et al.","author":[{"dropping-particle":"","family":"To","given":"Kien Gia","non-dropping-particle":"","parse-names":false,"suffix":""},{"dropping-particle":"","family":"Meuleners","given":"Lynn","non-dropping-particle":"","parse-names":false,"suffix":""},{"dropping-particle":"","family":"Bulsara","given":"Max","non-dropping-particle":"","parse-names":false,"suffix":""},{"dropping-particle":"","family":"Fraser","given":"Michelle L.","non-dropping-particle":"","parse-names":false,"suffix":""},{"dropping-particle":"","family":"Duong","given":"Dat","non-dropping-particle":"Van","parse-names":false,"suffix":""},{"dropping-particle":"","family":"Do","given":"Dung","non-dropping-particle":"Van","parse-names":false,"suffix":""},{"dropping-particle":"","family":"Huynh","given":"Van Anh Ngoc","non-dropping-particle":"","parse-names":false,"suffix":""},{"dropping-particle":"","family":"Phi","given":"Tien Duy","non-dropping-particle":"","parse-names":false,"suffix":""},{"dropping-particle":"","family":"Tran","given":"Hoang Huy","non-dropping-particle":"","parse-names":false,"suffix":""},{"dropping-particle":"","family":"Nguyen","given":"Nguyen","non-dropping-particle":"Do","parse-names":false,"suffix":""}],"container-title":"Clinical Interventions in Aging","id":"ITEM-1","issued":{"date-parts":[["2014","4","28"]]},"page":"743-751","publisher":"DOVE Medical Press Ltd.","title":"A longitudinal cohort study of the impact of first- and both-eye cataract surgery on falls and other injuries in Vietnam","type":"article-journal","volume":"9"},"uris":["http://www.mendeley.com/documents/?uuid=1d3fe6b2-7433-3103-8388-fe8ba13636dc"]}],"mendeley":{"formattedCitation":"(41)","plainTextFormattedCitation":"(41)","previouslyFormattedCitation":"(41)"},"properties":{"noteIndex":0},"schema":"https://github.com/citation-style-language/schema/raw/master/csl-citation.json"}</w:instrText>
      </w:r>
      <w:r w:rsidR="006561B3" w:rsidRPr="005973E1">
        <w:rPr>
          <w:lang w:val="en-GB"/>
        </w:rPr>
        <w:fldChar w:fldCharType="separate"/>
      </w:r>
      <w:r w:rsidR="005928A3" w:rsidRPr="005928A3">
        <w:rPr>
          <w:noProof/>
          <w:lang w:val="en-GB"/>
        </w:rPr>
        <w:t>(41)</w:t>
      </w:r>
      <w:r w:rsidR="006561B3" w:rsidRPr="005973E1">
        <w:rPr>
          <w:lang w:val="en-GB"/>
        </w:rPr>
        <w:fldChar w:fldCharType="end"/>
      </w:r>
      <w:r w:rsidR="00082CDA" w:rsidRPr="005973E1">
        <w:rPr>
          <w:lang w:val="en-GB"/>
        </w:rPr>
        <w:t>.</w:t>
      </w:r>
    </w:p>
    <w:p w14:paraId="6670E429" w14:textId="440ACEB8" w:rsidR="009C4924" w:rsidRPr="0070404D" w:rsidRDefault="007C6C70" w:rsidP="008B377B">
      <w:pPr>
        <w:pStyle w:val="Heading2"/>
        <w:spacing w:line="480" w:lineRule="auto"/>
        <w:rPr>
          <w:b/>
          <w:bCs/>
          <w:color w:val="000000" w:themeColor="text1"/>
          <w:lang w:val="en-GB"/>
        </w:rPr>
      </w:pPr>
      <w:r>
        <w:rPr>
          <w:b/>
          <w:bCs/>
          <w:color w:val="000000" w:themeColor="text1"/>
          <w:lang w:val="en-GB"/>
        </w:rPr>
        <w:t>Interventions in communities</w:t>
      </w:r>
    </w:p>
    <w:p w14:paraId="29C5196A" w14:textId="305C9267" w:rsidR="004D37F2" w:rsidRPr="005973E1" w:rsidRDefault="00035F0B" w:rsidP="00C9216F">
      <w:pPr>
        <w:spacing w:line="480" w:lineRule="auto"/>
        <w:ind w:firstLine="720"/>
        <w:jc w:val="both"/>
        <w:rPr>
          <w:lang w:val="en-GB"/>
        </w:rPr>
      </w:pPr>
      <w:r w:rsidRPr="005973E1">
        <w:rPr>
          <w:lang w:val="en-GB"/>
        </w:rPr>
        <w:t xml:space="preserve">The randomized controlled trail </w:t>
      </w:r>
      <w:r w:rsidR="009B06C7" w:rsidRPr="005973E1">
        <w:rPr>
          <w:lang w:val="en-GB"/>
        </w:rPr>
        <w:t>study</w:t>
      </w:r>
      <w:r w:rsidR="005928A3">
        <w:rPr>
          <w:lang w:val="en-GB"/>
        </w:rPr>
        <w:t xml:space="preserve"> </w:t>
      </w:r>
      <w:r w:rsidR="00973068" w:rsidRPr="005973E1">
        <w:rPr>
          <w:lang w:val="en-GB"/>
        </w:rPr>
        <w:t>(n=391)</w:t>
      </w:r>
      <w:r w:rsidR="009B06C7" w:rsidRPr="005973E1">
        <w:rPr>
          <w:lang w:val="en-GB"/>
        </w:rPr>
        <w:t xml:space="preserve"> in southern Germany, introduc</w:t>
      </w:r>
      <w:r w:rsidRPr="005973E1">
        <w:rPr>
          <w:lang w:val="en-GB"/>
        </w:rPr>
        <w:t>ed</w:t>
      </w:r>
      <w:r w:rsidR="009B06C7" w:rsidRPr="005973E1">
        <w:rPr>
          <w:lang w:val="en-GB"/>
        </w:rPr>
        <w:t xml:space="preserve"> the modification of environmental hazards among frail elders after </w:t>
      </w:r>
      <w:r w:rsidR="00785589">
        <w:rPr>
          <w:lang w:val="en-GB"/>
        </w:rPr>
        <w:t xml:space="preserve">a </w:t>
      </w:r>
      <w:r w:rsidR="009B06C7" w:rsidRPr="005973E1">
        <w:rPr>
          <w:lang w:val="en-GB"/>
        </w:rPr>
        <w:t xml:space="preserve">one-year intervention. The program </w:t>
      </w:r>
      <w:r w:rsidR="00785589">
        <w:rPr>
          <w:lang w:val="en-GB"/>
        </w:rPr>
        <w:t xml:space="preserve">was </w:t>
      </w:r>
      <w:r w:rsidR="009B06C7" w:rsidRPr="005973E1">
        <w:rPr>
          <w:lang w:val="en-GB"/>
        </w:rPr>
        <w:t xml:space="preserve">implemented after the participant </w:t>
      </w:r>
      <w:r w:rsidR="00785589">
        <w:rPr>
          <w:lang w:val="en-GB"/>
        </w:rPr>
        <w:t xml:space="preserve">were </w:t>
      </w:r>
      <w:r w:rsidR="009B06C7" w:rsidRPr="005973E1">
        <w:rPr>
          <w:lang w:val="en-GB"/>
        </w:rPr>
        <w:t>discharged from the hospital</w:t>
      </w:r>
      <w:r w:rsidR="00B002DE" w:rsidRPr="005973E1">
        <w:rPr>
          <w:lang w:val="en-GB"/>
        </w:rPr>
        <w:t xml:space="preserve"> </w:t>
      </w:r>
      <w:r w:rsidR="00785589">
        <w:rPr>
          <w:lang w:val="en-GB"/>
        </w:rPr>
        <w:t>with</w:t>
      </w:r>
      <w:r w:rsidR="00785589" w:rsidRPr="005973E1">
        <w:rPr>
          <w:lang w:val="en-GB"/>
        </w:rPr>
        <w:t xml:space="preserve"> </w:t>
      </w:r>
      <w:r w:rsidR="00B002DE" w:rsidRPr="005973E1">
        <w:rPr>
          <w:lang w:val="en-GB"/>
        </w:rPr>
        <w:t>different medical conditions. This program included</w:t>
      </w:r>
      <w:r w:rsidR="009B06C7" w:rsidRPr="005973E1">
        <w:rPr>
          <w:lang w:val="en-GB"/>
        </w:rPr>
        <w:t xml:space="preserve"> regular </w:t>
      </w:r>
      <w:r w:rsidR="00B002DE" w:rsidRPr="005973E1">
        <w:rPr>
          <w:lang w:val="en-GB"/>
        </w:rPr>
        <w:t>home-</w:t>
      </w:r>
      <w:r w:rsidR="009B06C7" w:rsidRPr="005973E1">
        <w:rPr>
          <w:lang w:val="en-GB"/>
        </w:rPr>
        <w:t>visit</w:t>
      </w:r>
      <w:r w:rsidR="00785589">
        <w:rPr>
          <w:lang w:val="en-GB"/>
        </w:rPr>
        <w:t>s</w:t>
      </w:r>
      <w:r w:rsidR="009B06C7" w:rsidRPr="005973E1">
        <w:rPr>
          <w:lang w:val="en-GB"/>
        </w:rPr>
        <w:t xml:space="preserve"> in order to access the risks and </w:t>
      </w:r>
      <w:r w:rsidR="00785589">
        <w:rPr>
          <w:lang w:val="en-GB"/>
        </w:rPr>
        <w:t xml:space="preserve">to </w:t>
      </w:r>
      <w:r w:rsidR="009B06C7" w:rsidRPr="005973E1">
        <w:rPr>
          <w:lang w:val="en-GB"/>
        </w:rPr>
        <w:t>advise on possible modif</w:t>
      </w:r>
      <w:r w:rsidR="00785589">
        <w:rPr>
          <w:lang w:val="en-GB"/>
        </w:rPr>
        <w:t>ications</w:t>
      </w:r>
      <w:r w:rsidR="009B06C7" w:rsidRPr="005973E1">
        <w:rPr>
          <w:lang w:val="en-GB"/>
        </w:rPr>
        <w:t xml:space="preserve"> of the environmental hazard in the house. </w:t>
      </w:r>
      <w:r w:rsidR="00973068" w:rsidRPr="005973E1">
        <w:rPr>
          <w:lang w:val="en-GB"/>
        </w:rPr>
        <w:t xml:space="preserve">After </w:t>
      </w:r>
      <w:r w:rsidR="00785589">
        <w:rPr>
          <w:lang w:val="en-GB"/>
        </w:rPr>
        <w:t xml:space="preserve">a </w:t>
      </w:r>
      <w:r w:rsidR="00973068" w:rsidRPr="005973E1">
        <w:rPr>
          <w:lang w:val="en-GB"/>
        </w:rPr>
        <w:t xml:space="preserve">one-year assessment, the result showed </w:t>
      </w:r>
      <w:r w:rsidR="00785589">
        <w:rPr>
          <w:lang w:val="en-GB"/>
        </w:rPr>
        <w:t xml:space="preserve">a </w:t>
      </w:r>
      <w:r w:rsidR="00973068" w:rsidRPr="005973E1">
        <w:rPr>
          <w:lang w:val="en-GB"/>
        </w:rPr>
        <w:t xml:space="preserve">lower 31% of fall rate among </w:t>
      </w:r>
      <w:r w:rsidR="00785589">
        <w:rPr>
          <w:lang w:val="en-GB"/>
        </w:rPr>
        <w:t xml:space="preserve">the </w:t>
      </w:r>
      <w:r w:rsidR="00973068" w:rsidRPr="005973E1">
        <w:rPr>
          <w:lang w:val="en-GB"/>
        </w:rPr>
        <w:t xml:space="preserve">intervention group than </w:t>
      </w:r>
      <w:r w:rsidR="00785589">
        <w:rPr>
          <w:lang w:val="en-GB"/>
        </w:rPr>
        <w:t xml:space="preserve">the </w:t>
      </w:r>
      <w:r w:rsidR="00973068" w:rsidRPr="005973E1">
        <w:rPr>
          <w:lang w:val="en-GB"/>
        </w:rPr>
        <w:t xml:space="preserve">control group. (IRR=0.69, 95%CI=0.51-0.95). This study also illustrated </w:t>
      </w:r>
      <w:r w:rsidR="00785589">
        <w:rPr>
          <w:lang w:val="en-GB"/>
        </w:rPr>
        <w:t xml:space="preserve">that </w:t>
      </w:r>
      <w:r w:rsidR="00973068" w:rsidRPr="005973E1">
        <w:rPr>
          <w:lang w:val="en-GB"/>
        </w:rPr>
        <w:t xml:space="preserve">among participants who fell 2 time or more in the intervention group </w:t>
      </w:r>
      <w:r w:rsidR="00785589">
        <w:rPr>
          <w:lang w:val="en-GB"/>
        </w:rPr>
        <w:t xml:space="preserve">they </w:t>
      </w:r>
      <w:r w:rsidR="00973068" w:rsidRPr="005973E1">
        <w:rPr>
          <w:lang w:val="en-GB"/>
        </w:rPr>
        <w:t xml:space="preserve">had </w:t>
      </w:r>
      <w:r w:rsidR="00785589">
        <w:rPr>
          <w:lang w:val="en-GB"/>
        </w:rPr>
        <w:t xml:space="preserve">a </w:t>
      </w:r>
      <w:r w:rsidR="00973068" w:rsidRPr="005973E1">
        <w:rPr>
          <w:lang w:val="en-GB"/>
        </w:rPr>
        <w:t xml:space="preserve">37% lower falls rate than in control group </w:t>
      </w:r>
      <w:r w:rsidR="009B06C7" w:rsidRPr="005973E1">
        <w:rPr>
          <w:color w:val="000000" w:themeColor="text1"/>
          <w:lang w:val="en-GB"/>
        </w:rPr>
        <w:t xml:space="preserve">(IRR=0.64, 95%CI=0.37-0.99, p=0.047). While the group of participants who did not modify their </w:t>
      </w:r>
      <w:r w:rsidR="009B06C7" w:rsidRPr="005973E1">
        <w:rPr>
          <w:lang w:val="en-GB"/>
        </w:rPr>
        <w:t>house and control group explained no difference in the rate of falls</w:t>
      </w:r>
      <w:r w:rsidR="00973068" w:rsidRPr="005973E1">
        <w:rPr>
          <w:lang w:val="en-GB"/>
        </w:rPr>
        <w:t xml:space="preserve">. </w:t>
      </w:r>
      <w:r w:rsidR="00C63F7B" w:rsidRPr="005973E1">
        <w:rPr>
          <w:lang w:val="en-GB"/>
        </w:rPr>
        <w:t xml:space="preserve">The highest percentage of compliance in home modification was </w:t>
      </w:r>
      <w:r w:rsidR="00785589">
        <w:rPr>
          <w:lang w:val="en-GB"/>
        </w:rPr>
        <w:t xml:space="preserve">a </w:t>
      </w:r>
      <w:r w:rsidR="00C63F7B" w:rsidRPr="005973E1">
        <w:rPr>
          <w:lang w:val="en-GB"/>
        </w:rPr>
        <w:t xml:space="preserve">shower seat, following by </w:t>
      </w:r>
      <w:r w:rsidR="00785589">
        <w:rPr>
          <w:lang w:val="en-GB"/>
        </w:rPr>
        <w:t xml:space="preserve">an </w:t>
      </w:r>
      <w:r w:rsidR="00C63F7B" w:rsidRPr="005973E1">
        <w:rPr>
          <w:lang w:val="en-GB"/>
        </w:rPr>
        <w:t xml:space="preserve">emergency call, grab bars, night light and anti-slipping mat in the bathroom </w:t>
      </w:r>
      <w:r w:rsidR="006561B3" w:rsidRPr="005973E1">
        <w:rPr>
          <w:lang w:val="en-GB"/>
        </w:rPr>
        <w:fldChar w:fldCharType="begin" w:fldLock="1"/>
      </w:r>
      <w:r w:rsidR="005C38D3">
        <w:rPr>
          <w:lang w:val="en-GB"/>
        </w:rPr>
        <w:instrText>ADDIN CSL_CITATION {"citationItems":[{"id":"ITEM-1","itemData":{"DOI":"10.1046/j.1532-5415.2003.51102.x","ISSN":"00028614","abstract":"OBJECTIVES: To evaluate the effect of an intervention by a multidisciplinary team to reduce falls in older people's homes. DESIGN: Randomized, controlled trial with follow-up of subjects for 1 year. SETTING: University-affiliated geriatric hospital and older patients' homes. PARTICIPANTS: Three hundred sixty subjects (mean age ± standard deviation = 81.5 ± 6.4) admitted from home to a geriatric hospital and showing functional decline, especially in mobility. INTERVENTION: The participants were randomly assigned to receive a comprehensive geriatric assessment followed by a diagnostic home visit and home intervention or a comprehensive geriatric assessment with recommendations and usual care at home. The home intervention included a diagnostic home visit, assessing the home for environmental hazards, advice about possible changes, offer of facilities for any necessary home modifications, and training in the use of technical and mobility aids. An additional home visit was made after 3 months to reinforce the recommendations. After 12 months of follow-up, a home visit was made to all study participants. MEASUREMENTS: Number of falls, type of recommended home modifications, and compliance with recommendations. RESULTS: After 1 year, there were 163 falls in the intervention group and 204 falls in the control group. The intervention group had 31% fewer falls than the control group (incidence rate ratio (IRR) = 0.69, 95% confidence interval (CI) = 0.51-0.97). The intervention was most effective in a subgroup of participants who reported having had two or more falls during the year before recruitment into the study. In this subgroup, the proportion of frequent fallers and the rate of falls was significantly reduced for the intervention group compared with the control group (21 vs 36 subjects with recurrent falls, P = .009; IRR = 0.63, 95% CI = 0.43-0.94). The compliance rate varied with the type of change recommended from 83% to 33% after 12 months of follow-up. CONCLUSION: Home intervention based on home visits to assess the home for environmental hazards, providing information about possible changes, facilitating any necessary modifications, and training in the use of technical and mobility aids was effective in a selected group of frail older subjects with a history of recurrent falling.","author":[{"dropping-particle":"","family":"Nikolaus","given":"Thorsten","non-dropping-particle":"","parse-names":false,"suffix":""},{"dropping-particle":"","family":"Bach","given":"Matthias","non-dropping-particle":"","parse-names":false,"suffix":""}],"container-title":"Journal of the American Geriatrics Society","id":"ITEM-1","issue":"3","issued":{"date-parts":[["2003","3","1"]]},"page":"300-305","publisher":"John Wiley &amp; Sons, Ltd","title":"Preventing Falls in Community-Dwelling Frail Older People Using a Home Intervention Team (HIT): Results From the Randomized Falls-HIT Trial","type":"article-journal","volume":"51"},"uris":["http://www.mendeley.com/documents/?uuid=c072df11-f9c1-3414-90a0-05243be42c3a"]}],"mendeley":{"formattedCitation":"(42)","plainTextFormattedCitation":"(42)","previouslyFormattedCitation":"(42)"},"properties":{"noteIndex":0},"schema":"https://github.com/citation-style-language/schema/raw/master/csl-citation.json"}</w:instrText>
      </w:r>
      <w:r w:rsidR="006561B3" w:rsidRPr="005973E1">
        <w:rPr>
          <w:lang w:val="en-GB"/>
        </w:rPr>
        <w:fldChar w:fldCharType="separate"/>
      </w:r>
      <w:r w:rsidR="005928A3" w:rsidRPr="005928A3">
        <w:rPr>
          <w:noProof/>
          <w:lang w:val="en-GB"/>
        </w:rPr>
        <w:t>(42)</w:t>
      </w:r>
      <w:r w:rsidR="006561B3" w:rsidRPr="005973E1">
        <w:rPr>
          <w:lang w:val="en-GB"/>
        </w:rPr>
        <w:fldChar w:fldCharType="end"/>
      </w:r>
      <w:r w:rsidR="009B06C7" w:rsidRPr="005973E1">
        <w:rPr>
          <w:lang w:val="en-GB"/>
        </w:rPr>
        <w:t xml:space="preserve">. </w:t>
      </w:r>
    </w:p>
    <w:p w14:paraId="2ABA0245" w14:textId="4C355655" w:rsidR="008171DE" w:rsidRPr="0070404D" w:rsidRDefault="007C6C70" w:rsidP="008B377B">
      <w:pPr>
        <w:pStyle w:val="Heading2"/>
        <w:spacing w:line="480" w:lineRule="auto"/>
        <w:rPr>
          <w:b/>
          <w:bCs/>
          <w:color w:val="000000" w:themeColor="text1"/>
          <w:lang w:val="en-GB"/>
        </w:rPr>
      </w:pPr>
      <w:r>
        <w:rPr>
          <w:b/>
          <w:bCs/>
          <w:color w:val="000000" w:themeColor="text1"/>
          <w:lang w:val="en-GB"/>
        </w:rPr>
        <w:lastRenderedPageBreak/>
        <w:t>Interventions at policy level</w:t>
      </w:r>
    </w:p>
    <w:p w14:paraId="3CF5DB05" w14:textId="3A97EA0D" w:rsidR="008171DE" w:rsidRPr="005973E1" w:rsidRDefault="00325C20" w:rsidP="008B377B">
      <w:pPr>
        <w:spacing w:line="480" w:lineRule="auto"/>
        <w:jc w:val="both"/>
        <w:rPr>
          <w:lang w:val="en-GB"/>
        </w:rPr>
      </w:pPr>
      <w:r w:rsidRPr="005973E1">
        <w:rPr>
          <w:lang w:val="en-GB"/>
        </w:rPr>
        <w:tab/>
      </w:r>
      <w:r w:rsidR="008171DE" w:rsidRPr="005973E1">
        <w:rPr>
          <w:lang w:val="en-GB"/>
        </w:rPr>
        <w:t xml:space="preserve">This study explored intervention in distal level as the preventive program that </w:t>
      </w:r>
      <w:r w:rsidR="00785589">
        <w:rPr>
          <w:lang w:val="en-GB"/>
        </w:rPr>
        <w:t>was</w:t>
      </w:r>
      <w:r w:rsidR="008171DE" w:rsidRPr="005973E1">
        <w:rPr>
          <w:lang w:val="en-GB"/>
        </w:rPr>
        <w:t xml:space="preserve"> introduced in communities, care-facilities and hospitals. One intervention </w:t>
      </w:r>
      <w:r w:rsidR="00785589">
        <w:rPr>
          <w:lang w:val="en-GB"/>
        </w:rPr>
        <w:t>was</w:t>
      </w:r>
      <w:r w:rsidR="008171DE" w:rsidRPr="005973E1">
        <w:rPr>
          <w:lang w:val="en-GB"/>
        </w:rPr>
        <w:t xml:space="preserve"> introduced in the community-based level in Thailand (n=28) by </w:t>
      </w:r>
      <w:proofErr w:type="spellStart"/>
      <w:r w:rsidR="008171DE" w:rsidRPr="005973E1">
        <w:rPr>
          <w:lang w:val="en-GB"/>
        </w:rPr>
        <w:t>Kittipimpanon</w:t>
      </w:r>
      <w:proofErr w:type="spellEnd"/>
      <w:r w:rsidR="008171DE" w:rsidRPr="005973E1">
        <w:rPr>
          <w:lang w:val="en-GB"/>
        </w:rPr>
        <w:t xml:space="preserve"> et all. It was a combine fall prevention model which consisted of </w:t>
      </w:r>
      <w:r w:rsidR="00785589">
        <w:rPr>
          <w:lang w:val="en-GB"/>
        </w:rPr>
        <w:t xml:space="preserve">a </w:t>
      </w:r>
      <w:r w:rsidR="008171DE" w:rsidRPr="005973E1">
        <w:rPr>
          <w:lang w:val="en-GB"/>
        </w:rPr>
        <w:t xml:space="preserve">falls risk assessment, a campaign, education, training for balance improvement, home visit for home hazardous modification and </w:t>
      </w:r>
      <w:r w:rsidR="00785589">
        <w:rPr>
          <w:lang w:val="en-GB"/>
        </w:rPr>
        <w:t xml:space="preserve">a </w:t>
      </w:r>
      <w:r w:rsidR="008171DE" w:rsidRPr="005973E1">
        <w:rPr>
          <w:lang w:val="en-GB"/>
        </w:rPr>
        <w:t xml:space="preserve">fall management system. The intervention </w:t>
      </w:r>
      <w:r w:rsidR="00785589">
        <w:rPr>
          <w:lang w:val="en-GB"/>
        </w:rPr>
        <w:t>was</w:t>
      </w:r>
      <w:r w:rsidR="008171DE" w:rsidRPr="005973E1">
        <w:rPr>
          <w:lang w:val="en-GB"/>
        </w:rPr>
        <w:t xml:space="preserve"> implemented in the senior club of the communities and assessed </w:t>
      </w:r>
      <w:r w:rsidR="00785589">
        <w:rPr>
          <w:lang w:val="en-GB"/>
        </w:rPr>
        <w:t xml:space="preserve">a </w:t>
      </w:r>
      <w:r w:rsidR="008171DE" w:rsidRPr="005973E1">
        <w:rPr>
          <w:lang w:val="en-GB"/>
        </w:rPr>
        <w:t xml:space="preserve">number of falls before and after </w:t>
      </w:r>
      <w:r w:rsidR="00785589">
        <w:rPr>
          <w:lang w:val="en-GB"/>
        </w:rPr>
        <w:t xml:space="preserve">a </w:t>
      </w:r>
      <w:r w:rsidR="008171DE" w:rsidRPr="005973E1">
        <w:rPr>
          <w:lang w:val="en-GB"/>
        </w:rPr>
        <w:t xml:space="preserve">10 month-period, which result reported </w:t>
      </w:r>
      <w:r w:rsidR="00785589">
        <w:rPr>
          <w:lang w:val="en-GB"/>
        </w:rPr>
        <w:t xml:space="preserve">a </w:t>
      </w:r>
      <w:r w:rsidR="008171DE" w:rsidRPr="005973E1">
        <w:rPr>
          <w:lang w:val="en-GB"/>
        </w:rPr>
        <w:t xml:space="preserve">24.86% reduction of falls incidence with </w:t>
      </w:r>
      <w:r w:rsidR="00785589">
        <w:rPr>
          <w:lang w:val="en-GB"/>
        </w:rPr>
        <w:t xml:space="preserve">an </w:t>
      </w:r>
      <w:r w:rsidR="008171DE" w:rsidRPr="005973E1">
        <w:rPr>
          <w:lang w:val="en-GB"/>
        </w:rPr>
        <w:t>improvement of legs muscles strengthen</w:t>
      </w:r>
      <w:r w:rsidR="00785589">
        <w:rPr>
          <w:lang w:val="en-GB"/>
        </w:rPr>
        <w:t>ing</w:t>
      </w:r>
      <w:r w:rsidR="008171DE" w:rsidRPr="005973E1">
        <w:rPr>
          <w:lang w:val="en-GB"/>
        </w:rPr>
        <w:t>, and balancing abilities</w:t>
      </w:r>
      <w:r w:rsidR="006561B3" w:rsidRPr="005973E1">
        <w:rPr>
          <w:lang w:val="en-GB"/>
        </w:rPr>
        <w:fldChar w:fldCharType="begin" w:fldLock="1"/>
      </w:r>
      <w:r w:rsidR="005C38D3">
        <w:rPr>
          <w:lang w:val="en-GB"/>
        </w:rPr>
        <w:instrText>ADDIN CSL_CITATION {"citationItems":[{"id":"ITEM-1","itemData":{"abstract":"This action research was conducted to develop a community-based fall prevention program for elderly Thais, living in an urban Bangkok community, and to evaluate the program's effectiveness. Qualitative and quantitative data were collected via a four-phase plan that included: situation analysis of falls; program development; program implementation; and, program evaluation. The community-based fall prevention program was based on community participation and a PRECEDE-PROCEED framework, as a multi-factorial intervention, that consisted of: a fall campaign; multi-factorial risk assessment; fall education; a balance/exercise program; home visits for medication review and home hazard management; and, a fall management system. All qualitative data were evaluated via content analysis. Effectiveness of the fall prevention program (quantitative data) was evaluated in terms of: changes in the incidence of elderly falls; changes in elders' fall prevention behaviors; changes in elders' physical performance; modification of environmental hazards; community stakeholders' participation; and, elders' and community stakeholders' satisfaction with the program. A paired t-test was used to examine the difference in mean scores of fall prevention behaviors, while the Wilcoxon Signed Rank Test was used to examine differences in physical performance. Descriptive statistics were used to examine: changes in fall incidence; modifications of environmental hazards; level of community stakeholders' participation; and, elders' and community stakeholders' satisfaction with the program. After implementation of the fall prevention program, elders' fall incidence was reduced 24.86%. In addition, within the same time frame, the elders' fall prevention behaviors improved, as did their physical performance. Modifications made to home environmental hazards included: use of anti-slip mats in the bathroom; spraying different colors on steps and doorsills to enhance their presence; and, changing the style of toilet. Modifications made to community environmental hazards included: posting warning signs around hazardous areas; and, notifying the organizations responsible for making corrections to hazardous areas within the community. The level of stakeholders' participation with each other was found to be consistent. The elders and the community stakeholders were highly satisfied with the fall prevention program. Thus, the findings suggested the community-based fall prevention program was an effec…","author":[{"dropping-particle":"","family":"Kittipimpanon","given":"Kamonrat","non-dropping-particle":"","parse-names":false,"suffix":""},{"dropping-particle":"","family":"Amnatsatsue","given":"Kwanjai","non-dropping-particle":"","parse-names":false,"suffix":""},{"dropping-particle":"","family":"Kerdmongkol","given":"Patcharaporn","non-dropping-particle":"","parse-names":false,"suffix":""},{"dropping-particle":"","family":"Maruo","given":"Suchinda Jarupat","non-dropping-particle":"","parse-names":false,"suffix":""},{"dropping-particle":"","family":"Nityasuddhi","given":"Dechavudh","non-dropping-particle":"","parse-names":false,"suffix":""}],"container-title":"Pacific Rim Int J Nurs Res","id":"ITEM-1","issue":"3","issued":{"date-parts":[["0"]]},"number-of-pages":"222-235","title":"Development and Evaluation of a Community-based Fall Prevention Program for Elderly Thais","type":"report","volume":"16"},"uris":["http://www.mendeley.com/documents/?uuid=b765531e-f0df-333b-8c52-abd04c9e7361"]}],"mendeley":{"formattedCitation":"(43)","plainTextFormattedCitation":"(43)","previouslyFormattedCitation":"(43)"},"properties":{"noteIndex":0},"schema":"https://github.com/citation-style-language/schema/raw/master/csl-citation.json"}</w:instrText>
      </w:r>
      <w:r w:rsidR="006561B3" w:rsidRPr="005973E1">
        <w:rPr>
          <w:lang w:val="en-GB"/>
        </w:rPr>
        <w:fldChar w:fldCharType="separate"/>
      </w:r>
      <w:r w:rsidR="005928A3" w:rsidRPr="005928A3">
        <w:rPr>
          <w:noProof/>
          <w:lang w:val="en-GB"/>
        </w:rPr>
        <w:t>(43)</w:t>
      </w:r>
      <w:r w:rsidR="006561B3" w:rsidRPr="005973E1">
        <w:rPr>
          <w:lang w:val="en-GB"/>
        </w:rPr>
        <w:fldChar w:fldCharType="end"/>
      </w:r>
      <w:r w:rsidR="008171DE" w:rsidRPr="005973E1">
        <w:rPr>
          <w:lang w:val="en-GB"/>
        </w:rPr>
        <w:t>. Although the study had small number</w:t>
      </w:r>
      <w:r w:rsidR="00785589">
        <w:rPr>
          <w:lang w:val="en-GB"/>
        </w:rPr>
        <w:t>s</w:t>
      </w:r>
      <w:r w:rsidR="008171DE" w:rsidRPr="005973E1">
        <w:rPr>
          <w:lang w:val="en-GB"/>
        </w:rPr>
        <w:t xml:space="preserve"> of participants</w:t>
      </w:r>
      <w:r w:rsidR="00785589">
        <w:rPr>
          <w:lang w:val="en-GB"/>
        </w:rPr>
        <w:t>,</w:t>
      </w:r>
      <w:r w:rsidR="008171DE" w:rsidRPr="005973E1">
        <w:rPr>
          <w:lang w:val="en-GB"/>
        </w:rPr>
        <w:t xml:space="preserve"> it is aimed to find </w:t>
      </w:r>
      <w:r w:rsidR="00785589">
        <w:rPr>
          <w:lang w:val="en-GB"/>
        </w:rPr>
        <w:t xml:space="preserve">a </w:t>
      </w:r>
      <w:r w:rsidR="008171DE" w:rsidRPr="005973E1">
        <w:rPr>
          <w:lang w:val="en-GB"/>
        </w:rPr>
        <w:t>long-term effect compar</w:t>
      </w:r>
      <w:r w:rsidR="00785589">
        <w:rPr>
          <w:lang w:val="en-GB"/>
        </w:rPr>
        <w:t>ed</w:t>
      </w:r>
      <w:r w:rsidR="008171DE" w:rsidRPr="005973E1">
        <w:rPr>
          <w:lang w:val="en-GB"/>
        </w:rPr>
        <w:t xml:space="preserve"> to other literature. The result after 3 years found </w:t>
      </w:r>
      <w:r w:rsidR="00785589">
        <w:rPr>
          <w:lang w:val="en-GB"/>
        </w:rPr>
        <w:t xml:space="preserve">an </w:t>
      </w:r>
      <w:r w:rsidR="008171DE" w:rsidRPr="005973E1">
        <w:rPr>
          <w:lang w:val="en-GB"/>
        </w:rPr>
        <w:t>unchanged percentage of falls</w:t>
      </w:r>
      <w:r w:rsidR="007F4877">
        <w:rPr>
          <w:lang w:val="en-GB"/>
        </w:rPr>
        <w:t>. B</w:t>
      </w:r>
      <w:r w:rsidR="008171DE" w:rsidRPr="005973E1">
        <w:rPr>
          <w:lang w:val="en-GB"/>
        </w:rPr>
        <w:t xml:space="preserve">eside this study conducted qualitative research from program leaders and providers in order to evaluate </w:t>
      </w:r>
      <w:r w:rsidR="00D44A1B">
        <w:rPr>
          <w:lang w:val="en-GB"/>
        </w:rPr>
        <w:t xml:space="preserve">the </w:t>
      </w:r>
      <w:r w:rsidR="008171DE" w:rsidRPr="005973E1">
        <w:rPr>
          <w:lang w:val="en-GB"/>
        </w:rPr>
        <w:t>process of intervention</w:t>
      </w:r>
      <w:r w:rsidR="007F4877">
        <w:rPr>
          <w:lang w:val="en-GB"/>
        </w:rPr>
        <w:t>.</w:t>
      </w:r>
      <w:r w:rsidR="008171DE" w:rsidRPr="005973E1">
        <w:rPr>
          <w:lang w:val="en-GB"/>
        </w:rPr>
        <w:t xml:space="preserve"> </w:t>
      </w:r>
      <w:r w:rsidR="007F4877">
        <w:rPr>
          <w:lang w:val="en-GB"/>
        </w:rPr>
        <w:t>T</w:t>
      </w:r>
      <w:r w:rsidR="008171DE" w:rsidRPr="005973E1">
        <w:rPr>
          <w:lang w:val="en-GB"/>
        </w:rPr>
        <w:t>he result explained exercise was most effective</w:t>
      </w:r>
      <w:r w:rsidR="007F4877">
        <w:rPr>
          <w:lang w:val="en-GB"/>
        </w:rPr>
        <w:t xml:space="preserve"> </w:t>
      </w:r>
      <w:r w:rsidR="008171DE" w:rsidRPr="005973E1">
        <w:rPr>
          <w:lang w:val="en-GB"/>
        </w:rPr>
        <w:t>long-</w:t>
      </w:r>
      <w:r w:rsidR="007F4877">
        <w:rPr>
          <w:lang w:val="en-GB"/>
        </w:rPr>
        <w:t>term</w:t>
      </w:r>
      <w:r w:rsidR="008171DE" w:rsidRPr="005973E1">
        <w:rPr>
          <w:lang w:val="en-GB"/>
        </w:rPr>
        <w:t xml:space="preserve"> activity and factors of successful program were well-cooperation between the community, the health care worker in community level and dwellers, funding and recognition of falls prevention’s importance</w:t>
      </w:r>
      <w:r w:rsidR="006561B3" w:rsidRPr="005973E1">
        <w:rPr>
          <w:lang w:val="en-GB"/>
        </w:rPr>
        <w:fldChar w:fldCharType="begin" w:fldLock="1"/>
      </w:r>
      <w:r w:rsidR="005C38D3">
        <w:rPr>
          <w:lang w:val="en-GB"/>
        </w:rPr>
        <w:instrText>ADDIN CSL_CITATION {"citationItems":[{"id":"ITEM-1","itemData":{"author":[{"dropping-particle":"","family":"Kittipimpanon","given":"Kamonrat","non-dropping-particle":"","parse-names":false,"suffix":""},{"dropping-particle":"","family":"Kraithaworn","given":"Pajongjit","non-dropping-particle":"","parse-names":false,"suffix":""}],"container-title":"Journal of Public Health Nursing","id":"ITEM-1","issued":{"date-parts":[["2015"]]},"note":"EFfectiveness of community based fall prevention\n-risk assesment\n-fall campaign\n-fall education\n-exercise\n-home visit\n-fall amnagement system\nThailand\n2015","page":"98-113","title":"The effectiveness of community-based fall prevention model to physical performance and falls among older adult in urban community Bangkok","type":"article-journal","volume":"29"},"uris":["http://www.mendeley.com/documents/?uuid=b11d42cb-be1b-3f39-965b-c07bc213eb90"]}],"mendeley":{"formattedCitation":"(44)","plainTextFormattedCitation":"(44)","previouslyFormattedCitation":"(44)"},"properties":{"noteIndex":0},"schema":"https://github.com/citation-style-language/schema/raw/master/csl-citation.json"}</w:instrText>
      </w:r>
      <w:r w:rsidR="006561B3" w:rsidRPr="005973E1">
        <w:rPr>
          <w:lang w:val="en-GB"/>
        </w:rPr>
        <w:fldChar w:fldCharType="separate"/>
      </w:r>
      <w:r w:rsidR="005928A3" w:rsidRPr="005928A3">
        <w:rPr>
          <w:noProof/>
          <w:lang w:val="en-GB"/>
        </w:rPr>
        <w:t>(44)</w:t>
      </w:r>
      <w:r w:rsidR="006561B3" w:rsidRPr="005973E1">
        <w:rPr>
          <w:lang w:val="en-GB"/>
        </w:rPr>
        <w:fldChar w:fldCharType="end"/>
      </w:r>
      <w:r w:rsidR="008171DE" w:rsidRPr="005973E1">
        <w:rPr>
          <w:lang w:val="en-GB"/>
        </w:rPr>
        <w:t>.</w:t>
      </w:r>
    </w:p>
    <w:p w14:paraId="58A10A45" w14:textId="3BB8D7C3" w:rsidR="003D6BC3" w:rsidRPr="005973E1" w:rsidRDefault="00505900" w:rsidP="00234BE8">
      <w:pPr>
        <w:spacing w:line="480" w:lineRule="auto"/>
        <w:ind w:firstLine="720"/>
        <w:jc w:val="both"/>
        <w:rPr>
          <w:lang w:val="en-GB"/>
        </w:rPr>
      </w:pPr>
      <w:r w:rsidRPr="005973E1">
        <w:rPr>
          <w:lang w:val="en-GB"/>
        </w:rPr>
        <w:t>T</w:t>
      </w:r>
      <w:r w:rsidR="008A42B6" w:rsidRPr="005973E1">
        <w:rPr>
          <w:lang w:val="en-GB"/>
        </w:rPr>
        <w:t>o</w:t>
      </w:r>
      <w:r w:rsidRPr="005973E1">
        <w:rPr>
          <w:lang w:val="en-GB"/>
        </w:rPr>
        <w:t xml:space="preserve"> explore the intervention in care-facilities and hospitals, </w:t>
      </w:r>
      <w:r w:rsidR="00C63F7B" w:rsidRPr="005973E1">
        <w:rPr>
          <w:lang w:val="en-GB"/>
        </w:rPr>
        <w:t>t</w:t>
      </w:r>
      <w:r w:rsidRPr="005973E1">
        <w:rPr>
          <w:lang w:val="en-GB"/>
        </w:rPr>
        <w:t xml:space="preserve">he </w:t>
      </w:r>
      <w:r w:rsidR="00C63F7B" w:rsidRPr="005973E1">
        <w:rPr>
          <w:lang w:val="en-GB"/>
        </w:rPr>
        <w:t>Cochrane review</w:t>
      </w:r>
      <w:r w:rsidR="00D87223" w:rsidRPr="005973E1">
        <w:rPr>
          <w:lang w:val="en-GB"/>
        </w:rPr>
        <w:t xml:space="preserve"> stud</w:t>
      </w:r>
      <w:r w:rsidRPr="005973E1">
        <w:rPr>
          <w:lang w:val="en-GB"/>
        </w:rPr>
        <w:t>ied</w:t>
      </w:r>
      <w:r w:rsidR="00D87223" w:rsidRPr="005973E1">
        <w:rPr>
          <w:lang w:val="en-GB"/>
        </w:rPr>
        <w:t xml:space="preserve"> among 95 randomized controlled trails (138164 participants age &gt;65) </w:t>
      </w:r>
      <w:r w:rsidR="00D44A1B">
        <w:rPr>
          <w:lang w:val="en-GB"/>
        </w:rPr>
        <w:t>and</w:t>
      </w:r>
      <w:r w:rsidR="00D87223" w:rsidRPr="005973E1">
        <w:rPr>
          <w:lang w:val="en-GB"/>
        </w:rPr>
        <w:t xml:space="preserve"> aimed to find </w:t>
      </w:r>
      <w:r w:rsidR="00D44A1B">
        <w:rPr>
          <w:lang w:val="en-GB"/>
        </w:rPr>
        <w:t xml:space="preserve">a </w:t>
      </w:r>
      <w:r w:rsidR="0016754B" w:rsidRPr="005973E1">
        <w:rPr>
          <w:lang w:val="en-GB"/>
        </w:rPr>
        <w:t xml:space="preserve">reduction in </w:t>
      </w:r>
      <w:r w:rsidR="00D87223" w:rsidRPr="005973E1">
        <w:rPr>
          <w:lang w:val="en-GB"/>
        </w:rPr>
        <w:t>rates of fall</w:t>
      </w:r>
      <w:r w:rsidR="008171DE" w:rsidRPr="005973E1">
        <w:rPr>
          <w:lang w:val="en-GB"/>
        </w:rPr>
        <w:t xml:space="preserve"> and risk of falls</w:t>
      </w:r>
      <w:r w:rsidR="00D87223" w:rsidRPr="005973E1">
        <w:rPr>
          <w:lang w:val="en-GB"/>
        </w:rPr>
        <w:t xml:space="preserve"> from preventive interventions that </w:t>
      </w:r>
      <w:r w:rsidR="00D44A1B">
        <w:rPr>
          <w:lang w:val="en-GB"/>
        </w:rPr>
        <w:t xml:space="preserve">were </w:t>
      </w:r>
      <w:r w:rsidR="00D87223" w:rsidRPr="005973E1">
        <w:rPr>
          <w:lang w:val="en-GB"/>
        </w:rPr>
        <w:t>conducted in care facilities</w:t>
      </w:r>
      <w:r w:rsidR="0016754B" w:rsidRPr="005973E1">
        <w:rPr>
          <w:lang w:val="en-GB"/>
        </w:rPr>
        <w:t xml:space="preserve"> and hospitals</w:t>
      </w:r>
      <w:r w:rsidR="00D87223" w:rsidRPr="005973E1">
        <w:rPr>
          <w:lang w:val="en-GB"/>
        </w:rPr>
        <w:t xml:space="preserve"> in 23 countries.</w:t>
      </w:r>
      <w:r w:rsidR="0016754B" w:rsidRPr="005973E1">
        <w:rPr>
          <w:lang w:val="en-GB"/>
        </w:rPr>
        <w:t xml:space="preserve"> This study explored single interventions; exercise training, medication review, vitamin D supplementation, environment technology, social environment, education, psychological training, and multiple/multifactorial interventions. Among the intervention in care facilities, </w:t>
      </w:r>
      <w:r w:rsidR="00036316" w:rsidRPr="005973E1">
        <w:rPr>
          <w:lang w:val="en-GB"/>
        </w:rPr>
        <w:t xml:space="preserve">vitamin D supplementation had </w:t>
      </w:r>
      <w:r w:rsidR="00D44A1B">
        <w:rPr>
          <w:lang w:val="en-GB"/>
        </w:rPr>
        <w:t xml:space="preserve">an </w:t>
      </w:r>
      <w:r w:rsidR="00036316" w:rsidRPr="005973E1">
        <w:rPr>
          <w:lang w:val="en-GB"/>
        </w:rPr>
        <w:t xml:space="preserve">effect on </w:t>
      </w:r>
      <w:r w:rsidR="00D44A1B">
        <w:rPr>
          <w:lang w:val="en-GB"/>
        </w:rPr>
        <w:t xml:space="preserve">the </w:t>
      </w:r>
      <w:r w:rsidR="00036316" w:rsidRPr="005973E1">
        <w:rPr>
          <w:lang w:val="en-GB"/>
        </w:rPr>
        <w:t>falls reduction (</w:t>
      </w:r>
      <w:proofErr w:type="spellStart"/>
      <w:r w:rsidR="00036316" w:rsidRPr="005973E1">
        <w:rPr>
          <w:lang w:val="en-GB"/>
        </w:rPr>
        <w:t>RaR</w:t>
      </w:r>
      <w:proofErr w:type="spellEnd"/>
      <w:r w:rsidRPr="005973E1">
        <w:rPr>
          <w:lang w:val="en-GB"/>
        </w:rPr>
        <w:t>=</w:t>
      </w:r>
      <w:r w:rsidR="00036316" w:rsidRPr="005973E1">
        <w:rPr>
          <w:lang w:val="en-GB"/>
        </w:rPr>
        <w:t xml:space="preserve"> 0.72,</w:t>
      </w:r>
      <w:r w:rsidRPr="005973E1">
        <w:rPr>
          <w:lang w:val="en-GB"/>
        </w:rPr>
        <w:t xml:space="preserve"> </w:t>
      </w:r>
      <w:r w:rsidR="00036316" w:rsidRPr="005973E1">
        <w:rPr>
          <w:lang w:val="en-GB"/>
        </w:rPr>
        <w:t xml:space="preserve">95% CI=0.55-0.95), while </w:t>
      </w:r>
      <w:r w:rsidR="00036316" w:rsidRPr="005973E1">
        <w:rPr>
          <w:lang w:val="en-GB"/>
        </w:rPr>
        <w:lastRenderedPageBreak/>
        <w:t>other interventions reported</w:t>
      </w:r>
      <w:r w:rsidR="008171DE" w:rsidRPr="005973E1">
        <w:rPr>
          <w:lang w:val="en-GB"/>
        </w:rPr>
        <w:t xml:space="preserve"> no reduction of </w:t>
      </w:r>
      <w:r w:rsidR="00D44A1B">
        <w:rPr>
          <w:lang w:val="en-GB"/>
        </w:rPr>
        <w:t xml:space="preserve">the </w:t>
      </w:r>
      <w:r w:rsidR="008171DE" w:rsidRPr="005973E1">
        <w:rPr>
          <w:lang w:val="en-GB"/>
        </w:rPr>
        <w:t>falls rate with</w:t>
      </w:r>
      <w:r w:rsidR="00036316" w:rsidRPr="005973E1">
        <w:rPr>
          <w:lang w:val="en-GB"/>
        </w:rPr>
        <w:t xml:space="preserve"> uncertain</w:t>
      </w:r>
      <w:r w:rsidR="00D44A1B">
        <w:rPr>
          <w:lang w:val="en-GB"/>
        </w:rPr>
        <w:t>ty</w:t>
      </w:r>
      <w:r w:rsidR="00036316" w:rsidRPr="005973E1">
        <w:rPr>
          <w:lang w:val="en-GB"/>
        </w:rPr>
        <w:t xml:space="preserve"> in result</w:t>
      </w:r>
      <w:r w:rsidR="00D44A1B">
        <w:rPr>
          <w:lang w:val="en-GB"/>
        </w:rPr>
        <w:t>s</w:t>
      </w:r>
      <w:r w:rsidR="00036316" w:rsidRPr="005973E1">
        <w:rPr>
          <w:lang w:val="en-GB"/>
        </w:rPr>
        <w:t xml:space="preserve"> due to inadequate evidence quality. Among interventions in hospitals, additional exercise with physiotherapy </w:t>
      </w:r>
      <w:r w:rsidR="008171DE" w:rsidRPr="005973E1">
        <w:rPr>
          <w:lang w:val="en-GB"/>
        </w:rPr>
        <w:t xml:space="preserve">could result in </w:t>
      </w:r>
      <w:r w:rsidR="00D44A1B">
        <w:rPr>
          <w:lang w:val="en-GB"/>
        </w:rPr>
        <w:t xml:space="preserve">a </w:t>
      </w:r>
      <w:r w:rsidR="008171DE" w:rsidRPr="005973E1">
        <w:rPr>
          <w:lang w:val="en-GB"/>
        </w:rPr>
        <w:t>decreasing risk of falling</w:t>
      </w:r>
      <w:r w:rsidR="00D44A1B">
        <w:rPr>
          <w:lang w:val="en-GB"/>
        </w:rPr>
        <w:t>,</w:t>
      </w:r>
      <w:r w:rsidR="008171DE" w:rsidRPr="005973E1">
        <w:rPr>
          <w:lang w:val="en-GB"/>
        </w:rPr>
        <w:t xml:space="preserve"> although it was reported uncertain due to </w:t>
      </w:r>
      <w:r w:rsidR="00D44A1B">
        <w:rPr>
          <w:lang w:val="en-GB"/>
        </w:rPr>
        <w:t xml:space="preserve">a </w:t>
      </w:r>
      <w:r w:rsidR="008171DE" w:rsidRPr="005973E1">
        <w:rPr>
          <w:lang w:val="en-GB"/>
        </w:rPr>
        <w:t>very low quality of evidence</w:t>
      </w:r>
      <w:r w:rsidR="006561B3" w:rsidRPr="005973E1">
        <w:rPr>
          <w:lang w:val="en-GB"/>
        </w:rPr>
        <w:fldChar w:fldCharType="begin" w:fldLock="1"/>
      </w:r>
      <w:r w:rsidR="005C38D3">
        <w:rPr>
          <w:lang w:val="en-GB"/>
        </w:rPr>
        <w:instrText>ADDIN CSL_CITATION {"citationItems":[{"id":"ITEM-1","itemData":{"DOI":"10.1002/14651858.CD005465.pub4","ISSN":"1469493X","abstract":"Background: Falls in care facilities and hospitals are common events that cause considerable morbidity and mortality for older people. This is an update of a review first published in 2010 and updated in 2012. Objectives: To assess the effects of interventions designed to reduce the incidence of falls in older people in care facilities and hospitals. Search methods: We searched the Cochrane Bone, Joint and Muscle Trauma Group Specialised Register (August 2017); Cochrane Central Register of Controlled Trials (2017, Issue 8); and MEDLINE, Embase, CINAHL and trial registers to August 2017. Selection criteria: Randomised controlled trials of interventions for preventing falls in older people in residential or nursing care facilities, or hospitals. Data collection and analysis: One review author screened abstracts; two review authors screened full-text articles for inclusion. Two review authors independently performed study selection, 'Risk of bias' assessment and data extraction. We calculated rate ratios (RaR) with 95% confidence intervals (CIs) for rate of falls and risk ratios (RRs) and 95% CIs for outcomes such as risk of falling (number of people falling). We pooled results where appropriate. We used GRADE to assess the quality of evidence. Main results: Thirty-five new trials (77,869 participants) were included in this update. Overall, we included 95 trials (138,164 participants), 71 (40,374 participants; mean age 84 years; 75% women) in care facilities and 24 (97,790 participants; mean age 78 years; 52% women) in hospitals. The majority of trials were at high risk of bias in one or more domains, mostly relating to lack of blinding. With few exceptions, the quality of evidence for individual interventions in either setting was generally rated as low or very low. Risk of fracture and adverse events were generally poorly reported and, where reported, the evidence was very low-quality, which means that we are uncertain of the estimates. Only the falls outcomes for the main comparisons are reported here. Care facilities Seventeen trials compared exercise with control (typically usual care alone). We are uncertain of the effect of exercise on rate of falls (RaR 0.93, 95% CI 0.72 to 1.20; 2002 participants, 10 studies; I2; = 76%; very low-quality evidence). Exercise may make little or no difference to the risk of falling (RR 1.02, 95% CI 0.88 to 1.18; 2090 participants, 10 studies; I2; = 23%; low-quality evidence). There is low-quality evidence that general…","author":[{"dropping-particle":"","family":"Cameron","given":"Ian D.","non-dropping-particle":"","parse-names":false,"suffix":""},{"dropping-particle":"","family":"Dyer","given":"Suzanne M.","non-dropping-particle":"","parse-names":false,"suffix":""},{"dropping-particle":"","family":"Panagoda","given":"Claire E.","non-dropping-particle":"","parse-names":false,"suffix":""},{"dropping-particle":"","family":"Murray","given":"Geoffrey R.","non-dropping-particle":"","parse-names":false,"suffix":""},{"dropping-particle":"","family":"Hill","given":"Keith D.","non-dropping-particle":"","parse-names":false,"suffix":""},{"dropping-particle":"","family":"Cumming","given":"Robert G.","non-dropping-particle":"","parse-names":false,"suffix":""},{"dropping-particle":"","family":"Kerse","given":"Ngaire","non-dropping-particle":"","parse-names":false,"suffix":""}],"container-title":"Cochrane Database of Systematic Reviews","id":"ITEM-1","issue":"9","issued":{"date-parts":[["2018","9","7"]]},"publisher":"John Wiley and Sons Ltd","title":"Interventions for preventing falls in older people in care facilities and hospitals","type":"article","volume":"2018"},"uris":["http://www.mendeley.com/documents/?uuid=62ebaee2-925c-31fd-8ee5-9528c96ee841"]}],"mendeley":{"formattedCitation":"(45)","plainTextFormattedCitation":"(45)","previouslyFormattedCitation":"(45)"},"properties":{"noteIndex":0},"schema":"https://github.com/citation-style-language/schema/raw/master/csl-citation.json"}</w:instrText>
      </w:r>
      <w:r w:rsidR="006561B3" w:rsidRPr="005973E1">
        <w:rPr>
          <w:lang w:val="en-GB"/>
        </w:rPr>
        <w:fldChar w:fldCharType="separate"/>
      </w:r>
      <w:r w:rsidR="005928A3" w:rsidRPr="005928A3">
        <w:rPr>
          <w:noProof/>
          <w:lang w:val="en-GB"/>
        </w:rPr>
        <w:t>(45)</w:t>
      </w:r>
      <w:r w:rsidR="006561B3" w:rsidRPr="005973E1">
        <w:rPr>
          <w:lang w:val="en-GB"/>
        </w:rPr>
        <w:fldChar w:fldCharType="end"/>
      </w:r>
      <w:r w:rsidR="008171DE" w:rsidRPr="005973E1">
        <w:rPr>
          <w:lang w:val="en-GB"/>
        </w:rPr>
        <w:t xml:space="preserve">. </w:t>
      </w:r>
    </w:p>
    <w:p w14:paraId="536C8D04" w14:textId="3D3A2643" w:rsidR="00537146" w:rsidRPr="00234BE8" w:rsidRDefault="00537146" w:rsidP="00234BE8">
      <w:pPr>
        <w:pStyle w:val="Heading2"/>
        <w:spacing w:line="480" w:lineRule="auto"/>
        <w:rPr>
          <w:rFonts w:asciiTheme="minorHAnsi" w:hAnsiTheme="minorHAnsi" w:cstheme="minorHAnsi"/>
          <w:b/>
          <w:bCs/>
          <w:color w:val="000000" w:themeColor="text1"/>
          <w:lang w:val="en-GB"/>
        </w:rPr>
      </w:pPr>
      <w:bookmarkStart w:id="26" w:name="_Toc48129462"/>
      <w:bookmarkStart w:id="27" w:name="_Toc46258288"/>
      <w:r w:rsidRPr="005973E1">
        <w:rPr>
          <w:rFonts w:asciiTheme="minorHAnsi" w:hAnsiTheme="minorHAnsi" w:cstheme="minorHAnsi"/>
          <w:b/>
          <w:bCs/>
          <w:color w:val="000000" w:themeColor="text1"/>
          <w:lang w:val="en-GB"/>
        </w:rPr>
        <w:t>Discussion</w:t>
      </w:r>
      <w:bookmarkEnd w:id="26"/>
      <w:r w:rsidRPr="005973E1">
        <w:rPr>
          <w:rFonts w:asciiTheme="minorHAnsi" w:hAnsiTheme="minorHAnsi" w:cstheme="minorHAnsi"/>
          <w:b/>
          <w:bCs/>
          <w:color w:val="000000" w:themeColor="text1"/>
          <w:lang w:val="en-GB"/>
        </w:rPr>
        <w:t xml:space="preserve"> </w:t>
      </w:r>
      <w:bookmarkEnd w:id="27"/>
    </w:p>
    <w:p w14:paraId="03E70C14" w14:textId="51C711F6" w:rsidR="00234BE8" w:rsidRDefault="00537146" w:rsidP="00234BE8">
      <w:pPr>
        <w:pStyle w:val="Heading3"/>
        <w:numPr>
          <w:ilvl w:val="2"/>
          <w:numId w:val="19"/>
        </w:numPr>
        <w:spacing w:line="480" w:lineRule="auto"/>
        <w:rPr>
          <w:rFonts w:asciiTheme="minorHAnsi" w:hAnsiTheme="minorHAnsi" w:cstheme="minorHAnsi"/>
          <w:b/>
          <w:bCs/>
          <w:color w:val="000000" w:themeColor="text1"/>
          <w:lang w:val="en-GB"/>
        </w:rPr>
      </w:pPr>
      <w:bookmarkStart w:id="28" w:name="_Toc48129463"/>
      <w:r w:rsidRPr="00E501B1">
        <w:rPr>
          <w:rFonts w:asciiTheme="minorHAnsi" w:hAnsiTheme="minorHAnsi" w:cstheme="minorHAnsi"/>
          <w:b/>
          <w:bCs/>
          <w:color w:val="000000" w:themeColor="text1"/>
          <w:lang w:val="en-GB"/>
        </w:rPr>
        <w:t>General</w:t>
      </w:r>
      <w:bookmarkEnd w:id="28"/>
      <w:r w:rsidRPr="00E501B1">
        <w:rPr>
          <w:rFonts w:asciiTheme="minorHAnsi" w:hAnsiTheme="minorHAnsi" w:cstheme="minorHAnsi"/>
          <w:b/>
          <w:bCs/>
          <w:color w:val="000000" w:themeColor="text1"/>
          <w:lang w:val="en-GB"/>
        </w:rPr>
        <w:t xml:space="preserve"> </w:t>
      </w:r>
    </w:p>
    <w:p w14:paraId="4471F5A7" w14:textId="31D2ED51" w:rsidR="00537146" w:rsidRPr="007C6C70" w:rsidRDefault="00537146" w:rsidP="00234BE8">
      <w:pPr>
        <w:pStyle w:val="Heading3"/>
        <w:spacing w:line="480" w:lineRule="auto"/>
        <w:rPr>
          <w:rFonts w:asciiTheme="minorHAnsi" w:hAnsiTheme="minorHAnsi" w:cstheme="minorHAnsi"/>
          <w:b/>
          <w:bCs/>
          <w:color w:val="000000" w:themeColor="text1"/>
          <w:lang w:val="en-GB"/>
        </w:rPr>
      </w:pPr>
      <w:r w:rsidRPr="007C6C70">
        <w:rPr>
          <w:rFonts w:asciiTheme="minorHAnsi" w:hAnsiTheme="minorHAnsi"/>
          <w:i/>
          <w:iCs/>
          <w:color w:val="000000" w:themeColor="text1"/>
          <w:lang w:val="en-GB"/>
        </w:rPr>
        <w:t>Representativeness of the sample size, comparison with the national level and context</w:t>
      </w:r>
    </w:p>
    <w:p w14:paraId="62E9DDD5" w14:textId="5B03512B" w:rsidR="00537146" w:rsidRPr="005973E1" w:rsidRDefault="00D44A1B" w:rsidP="008B377B">
      <w:pPr>
        <w:spacing w:line="480" w:lineRule="auto"/>
        <w:ind w:firstLine="720"/>
        <w:jc w:val="both"/>
        <w:rPr>
          <w:color w:val="7030A0"/>
          <w:lang w:val="en-GB"/>
        </w:rPr>
      </w:pPr>
      <w:r>
        <w:rPr>
          <w:lang w:val="en-GB"/>
        </w:rPr>
        <w:t>T</w:t>
      </w:r>
      <w:r w:rsidR="00537146" w:rsidRPr="005973E1">
        <w:rPr>
          <w:lang w:val="en-GB"/>
        </w:rPr>
        <w:t xml:space="preserve">his </w:t>
      </w:r>
      <w:r>
        <w:rPr>
          <w:lang w:val="en-GB"/>
        </w:rPr>
        <w:t xml:space="preserve">exploring </w:t>
      </w:r>
      <w:r w:rsidR="00537146" w:rsidRPr="005973E1">
        <w:rPr>
          <w:lang w:val="en-GB"/>
        </w:rPr>
        <w:t>study cover</w:t>
      </w:r>
      <w:r>
        <w:rPr>
          <w:lang w:val="en-GB"/>
        </w:rPr>
        <w:t>ed</w:t>
      </w:r>
      <w:r w:rsidR="00537146" w:rsidRPr="005973E1">
        <w:rPr>
          <w:lang w:val="en-GB"/>
        </w:rPr>
        <w:t xml:space="preserve"> the Eastern region of Thailand, </w:t>
      </w:r>
      <w:r>
        <w:rPr>
          <w:lang w:val="en-GB"/>
        </w:rPr>
        <w:t>this</w:t>
      </w:r>
      <w:r w:rsidR="00537146" w:rsidRPr="005973E1">
        <w:rPr>
          <w:lang w:val="en-GB"/>
        </w:rPr>
        <w:t xml:space="preserve"> area has special characteristic in </w:t>
      </w:r>
      <w:r w:rsidRPr="005973E1">
        <w:rPr>
          <w:lang w:val="en-GB"/>
        </w:rPr>
        <w:t>manufacture</w:t>
      </w:r>
      <w:r w:rsidR="00537146" w:rsidRPr="005973E1">
        <w:rPr>
          <w:lang w:val="en-GB"/>
        </w:rPr>
        <w:t xml:space="preserve"> industries growing with the </w:t>
      </w:r>
      <w:r w:rsidRPr="005973E1">
        <w:rPr>
          <w:lang w:val="en-GB"/>
        </w:rPr>
        <w:t>increas</w:t>
      </w:r>
      <w:r>
        <w:rPr>
          <w:lang w:val="en-GB"/>
        </w:rPr>
        <w:t>e</w:t>
      </w:r>
      <w:r w:rsidRPr="005973E1">
        <w:rPr>
          <w:lang w:val="en-GB"/>
        </w:rPr>
        <w:t xml:space="preserve"> </w:t>
      </w:r>
      <w:r w:rsidR="00537146" w:rsidRPr="005973E1">
        <w:rPr>
          <w:lang w:val="en-GB"/>
        </w:rPr>
        <w:t>in</w:t>
      </w:r>
      <w:r>
        <w:rPr>
          <w:lang w:val="en-GB"/>
        </w:rPr>
        <w:t xml:space="preserve"> the</w:t>
      </w:r>
      <w:r w:rsidR="00537146" w:rsidRPr="005973E1">
        <w:rPr>
          <w:lang w:val="en-GB"/>
        </w:rPr>
        <w:t xml:space="preserve"> working-age group. This situation brought the </w:t>
      </w:r>
      <w:r w:rsidR="00D70CB9" w:rsidRPr="005973E1">
        <w:rPr>
          <w:lang w:val="en-GB"/>
        </w:rPr>
        <w:t>E</w:t>
      </w:r>
      <w:r w:rsidR="00537146" w:rsidRPr="005973E1">
        <w:rPr>
          <w:lang w:val="en-GB"/>
        </w:rPr>
        <w:t>astern</w:t>
      </w:r>
      <w:r w:rsidR="00D70CB9" w:rsidRPr="005973E1">
        <w:rPr>
          <w:lang w:val="en-GB"/>
        </w:rPr>
        <w:t xml:space="preserve"> region</w:t>
      </w:r>
      <w:r w:rsidR="00537146" w:rsidRPr="005973E1">
        <w:rPr>
          <w:lang w:val="en-GB"/>
        </w:rPr>
        <w:t xml:space="preserve"> </w:t>
      </w:r>
      <w:r>
        <w:rPr>
          <w:lang w:val="en-GB"/>
        </w:rPr>
        <w:t>a</w:t>
      </w:r>
      <w:r w:rsidR="00537146" w:rsidRPr="005973E1">
        <w:rPr>
          <w:lang w:val="en-GB"/>
        </w:rPr>
        <w:t xml:space="preserve"> different proportion of age-group</w:t>
      </w:r>
      <w:r>
        <w:rPr>
          <w:lang w:val="en-GB"/>
        </w:rPr>
        <w:t>s</w:t>
      </w:r>
      <w:r w:rsidR="00537146" w:rsidRPr="005973E1">
        <w:rPr>
          <w:lang w:val="en-GB"/>
        </w:rPr>
        <w:t xml:space="preserve"> </w:t>
      </w:r>
      <w:r w:rsidR="00D70CB9" w:rsidRPr="005973E1">
        <w:rPr>
          <w:lang w:val="en-GB"/>
        </w:rPr>
        <w:t>from</w:t>
      </w:r>
      <w:r w:rsidR="00537146" w:rsidRPr="005973E1">
        <w:rPr>
          <w:lang w:val="en-GB"/>
        </w:rPr>
        <w:t xml:space="preserve"> other regions and the percentage of older population was reported </w:t>
      </w:r>
      <w:r>
        <w:rPr>
          <w:lang w:val="en-GB"/>
        </w:rPr>
        <w:t xml:space="preserve">the </w:t>
      </w:r>
      <w:r w:rsidR="00537146" w:rsidRPr="005973E1">
        <w:rPr>
          <w:lang w:val="en-GB"/>
        </w:rPr>
        <w:t>second lowest</w:t>
      </w:r>
      <w:r w:rsidR="00D70CB9" w:rsidRPr="005973E1">
        <w:rPr>
          <w:lang w:val="en-GB"/>
        </w:rPr>
        <w:t xml:space="preserve"> in the national report </w:t>
      </w:r>
      <w:r w:rsidR="00537146" w:rsidRPr="005973E1">
        <w:rPr>
          <w:lang w:val="en-GB"/>
        </w:rPr>
        <w:t>(14.85%) in 2019</w:t>
      </w:r>
      <w:r w:rsidR="006561B3" w:rsidRPr="005973E1">
        <w:rPr>
          <w:lang w:val="en-GB"/>
        </w:rPr>
        <w:fldChar w:fldCharType="begin" w:fldLock="1"/>
      </w:r>
      <w:r w:rsidR="005C1075" w:rsidRPr="005973E1">
        <w:rPr>
          <w:lang w:val="en-GB"/>
        </w:rPr>
        <w:instrText>ADDIN CSL_CITATION {"citationItems":[{"id":"ITEM-1","itemData":{"URL":"http://www.dop.go.th/th/know/side/1/1/275","accessed":{"date-parts":[["2020","7","22"]]},"author":[{"dropping-particle":"","family":"Department of Older Persons","given":"","non-dropping-particle":"","parse-names":false,"suffix":""}],"id":"ITEM-1","issued":{"date-parts":[["2019"]]},"title":"Statistics of the Thai elderly 2019","type":"webpage"},"uris":["http://www.mendeley.com/documents/?uuid=c1553520-aba4-30e4-bf0d-48864f15b1fd"]}],"mendeley":{"formattedCitation":"(7)","plainTextFormattedCitation":"(7)","previouslyFormattedCitation":"(7)"},"properties":{"noteIndex":0},"schema":"https://github.com/citation-style-language/schema/raw/master/csl-citation.json"}</w:instrText>
      </w:r>
      <w:r w:rsidR="006561B3" w:rsidRPr="005973E1">
        <w:rPr>
          <w:lang w:val="en-GB"/>
        </w:rPr>
        <w:fldChar w:fldCharType="separate"/>
      </w:r>
      <w:r w:rsidR="005C1075" w:rsidRPr="005973E1">
        <w:rPr>
          <w:noProof/>
          <w:lang w:val="en-GB"/>
        </w:rPr>
        <w:t>(7)</w:t>
      </w:r>
      <w:r w:rsidR="006561B3" w:rsidRPr="005973E1">
        <w:rPr>
          <w:lang w:val="en-GB"/>
        </w:rPr>
        <w:fldChar w:fldCharType="end"/>
      </w:r>
      <w:r w:rsidR="00537146" w:rsidRPr="005973E1">
        <w:rPr>
          <w:lang w:val="en-GB"/>
        </w:rPr>
        <w:t xml:space="preserve">. The </w:t>
      </w:r>
      <w:r w:rsidR="00D70CB9" w:rsidRPr="005973E1">
        <w:rPr>
          <w:lang w:val="en-GB"/>
        </w:rPr>
        <w:t>ratio</w:t>
      </w:r>
      <w:r w:rsidR="00537146" w:rsidRPr="005973E1">
        <w:rPr>
          <w:lang w:val="en-GB"/>
        </w:rPr>
        <w:t xml:space="preserve"> of male to female elders were approximately 3:4 </w:t>
      </w:r>
      <w:r w:rsidR="006561B3" w:rsidRPr="005973E1">
        <w:rPr>
          <w:lang w:val="en-GB"/>
        </w:rPr>
        <w:fldChar w:fldCharType="begin" w:fldLock="1"/>
      </w:r>
      <w:r w:rsidR="005C1075" w:rsidRPr="005973E1">
        <w:rPr>
          <w:lang w:val="en-GB"/>
        </w:rPr>
        <w:instrText>ADDIN CSL_CITATION {"citationItems":[{"id":"ITEM-1","itemData":{"URL":"http://www.dop.go.th/th/know/side/1/1/275","accessed":{"date-parts":[["2020","7","22"]]},"author":[{"dropping-particle":"","family":"Department of Older Persons","given":"","non-dropping-particle":"","parse-names":false,"suffix":""}],"id":"ITEM-1","issued":{"date-parts":[["2019"]]},"title":"Statistics of the Thai elderly 2019","type":"webpage"},"uris":["http://www.mendeley.com/documents/?uuid=c1553520-aba4-30e4-bf0d-48864f15b1fd"]}],"mendeley":{"formattedCitation":"(7)","plainTextFormattedCitation":"(7)","previouslyFormattedCitation":"(7)"},"properties":{"noteIndex":0},"schema":"https://github.com/citation-style-language/schema/raw/master/csl-citation.json"}</w:instrText>
      </w:r>
      <w:r w:rsidR="006561B3" w:rsidRPr="005973E1">
        <w:rPr>
          <w:lang w:val="en-GB"/>
        </w:rPr>
        <w:fldChar w:fldCharType="separate"/>
      </w:r>
      <w:r w:rsidR="005C1075" w:rsidRPr="005973E1">
        <w:rPr>
          <w:noProof/>
          <w:lang w:val="en-GB"/>
        </w:rPr>
        <w:t>(7)</w:t>
      </w:r>
      <w:r w:rsidR="006561B3" w:rsidRPr="005973E1">
        <w:rPr>
          <w:lang w:val="en-GB"/>
        </w:rPr>
        <w:fldChar w:fldCharType="end"/>
      </w:r>
      <w:r w:rsidR="00537146" w:rsidRPr="005973E1">
        <w:rPr>
          <w:lang w:val="en-GB"/>
        </w:rPr>
        <w:t xml:space="preserve">, while </w:t>
      </w:r>
      <w:r>
        <w:rPr>
          <w:lang w:val="en-GB"/>
        </w:rPr>
        <w:t xml:space="preserve">the </w:t>
      </w:r>
      <w:r w:rsidR="00537146" w:rsidRPr="005973E1">
        <w:rPr>
          <w:lang w:val="en-GB"/>
        </w:rPr>
        <w:t xml:space="preserve">survey </w:t>
      </w:r>
      <w:r w:rsidR="00D70CB9" w:rsidRPr="005973E1">
        <w:rPr>
          <w:lang w:val="en-GB"/>
        </w:rPr>
        <w:t>had</w:t>
      </w:r>
      <w:r w:rsidR="00537146" w:rsidRPr="005973E1">
        <w:rPr>
          <w:lang w:val="en-GB"/>
        </w:rPr>
        <w:t xml:space="preserve"> </w:t>
      </w:r>
      <w:r>
        <w:rPr>
          <w:lang w:val="en-GB"/>
        </w:rPr>
        <w:t>a</w:t>
      </w:r>
      <w:r w:rsidR="00537146" w:rsidRPr="005973E1">
        <w:rPr>
          <w:lang w:val="en-GB"/>
        </w:rPr>
        <w:t xml:space="preserve"> </w:t>
      </w:r>
      <w:r w:rsidR="004D7447" w:rsidRPr="005973E1">
        <w:rPr>
          <w:lang w:val="en-GB"/>
        </w:rPr>
        <w:t>different</w:t>
      </w:r>
      <w:r w:rsidR="00537146" w:rsidRPr="005973E1">
        <w:rPr>
          <w:lang w:val="en-GB"/>
        </w:rPr>
        <w:t xml:space="preserve"> </w:t>
      </w:r>
      <w:r w:rsidR="00D70CB9" w:rsidRPr="005973E1">
        <w:rPr>
          <w:lang w:val="en-GB"/>
        </w:rPr>
        <w:t>proportion</w:t>
      </w:r>
      <w:r w:rsidR="00C47124">
        <w:rPr>
          <w:lang w:val="en-GB"/>
        </w:rPr>
        <w:t xml:space="preserve"> (1:4).</w:t>
      </w:r>
      <w:r w:rsidR="00537146" w:rsidRPr="005973E1">
        <w:rPr>
          <w:lang w:val="en-GB"/>
        </w:rPr>
        <w:t xml:space="preserve"> </w:t>
      </w:r>
      <w:r w:rsidR="00C47124">
        <w:rPr>
          <w:lang w:val="en-GB"/>
        </w:rPr>
        <w:t>Few male respondents</w:t>
      </w:r>
      <w:r w:rsidR="009228BD">
        <w:rPr>
          <w:lang w:val="en-GB"/>
        </w:rPr>
        <w:t xml:space="preserve"> </w:t>
      </w:r>
      <w:r w:rsidR="00C47124">
        <w:rPr>
          <w:lang w:val="en-GB"/>
        </w:rPr>
        <w:t>w</w:t>
      </w:r>
      <w:r w:rsidR="009228BD">
        <w:rPr>
          <w:lang w:val="en-GB"/>
        </w:rPr>
        <w:t>ere</w:t>
      </w:r>
      <w:r w:rsidR="00C47124">
        <w:rPr>
          <w:lang w:val="en-GB"/>
        </w:rPr>
        <w:t xml:space="preserve"> explained by the survey researcher</w:t>
      </w:r>
      <w:r w:rsidR="00C70652">
        <w:rPr>
          <w:lang w:val="en-GB"/>
        </w:rPr>
        <w:t>s</w:t>
      </w:r>
      <w:r w:rsidR="00C47124">
        <w:rPr>
          <w:lang w:val="en-GB"/>
        </w:rPr>
        <w:t xml:space="preserve"> that </w:t>
      </w:r>
      <w:r w:rsidR="00C47124" w:rsidRPr="005973E1">
        <w:rPr>
          <w:lang w:val="en-GB"/>
        </w:rPr>
        <w:t xml:space="preserve">most of </w:t>
      </w:r>
      <w:r w:rsidR="00C47124">
        <w:rPr>
          <w:lang w:val="en-GB"/>
        </w:rPr>
        <w:t>them</w:t>
      </w:r>
      <w:r w:rsidR="00C47124" w:rsidRPr="005973E1">
        <w:rPr>
          <w:lang w:val="en-GB"/>
        </w:rPr>
        <w:t xml:space="preserve"> went out for work when </w:t>
      </w:r>
      <w:r w:rsidR="00C47124">
        <w:rPr>
          <w:lang w:val="en-GB"/>
        </w:rPr>
        <w:t>the survey was</w:t>
      </w:r>
      <w:r w:rsidR="00C47124" w:rsidRPr="005973E1">
        <w:rPr>
          <w:lang w:val="en-GB"/>
        </w:rPr>
        <w:t xml:space="preserve"> conducted</w:t>
      </w:r>
      <w:r w:rsidR="00C47124">
        <w:rPr>
          <w:lang w:val="en-GB"/>
        </w:rPr>
        <w:t>.</w:t>
      </w:r>
      <w:r w:rsidR="00C47124" w:rsidRPr="005973E1">
        <w:rPr>
          <w:lang w:val="en-GB"/>
        </w:rPr>
        <w:t xml:space="preserve"> </w:t>
      </w:r>
      <w:r w:rsidR="009228BD">
        <w:rPr>
          <w:lang w:val="en-GB"/>
        </w:rPr>
        <w:t xml:space="preserve">The same reason can be explained in lower percentage of respondents in age group 60-69 </w:t>
      </w:r>
      <w:r w:rsidR="00C70652">
        <w:rPr>
          <w:lang w:val="en-GB"/>
        </w:rPr>
        <w:t xml:space="preserve">and higher percentage of age group 80 and above </w:t>
      </w:r>
      <w:r w:rsidR="009228BD">
        <w:rPr>
          <w:lang w:val="en-GB"/>
        </w:rPr>
        <w:t>comparing to the regional statistic data.</w:t>
      </w:r>
    </w:p>
    <w:p w14:paraId="40F0303C" w14:textId="77777777" w:rsidR="00537146" w:rsidRPr="005928A3" w:rsidRDefault="00D70CB9" w:rsidP="008B377B">
      <w:pPr>
        <w:pStyle w:val="Heading4"/>
        <w:spacing w:line="480" w:lineRule="auto"/>
        <w:rPr>
          <w:rFonts w:asciiTheme="minorHAnsi" w:hAnsiTheme="minorHAnsi"/>
          <w:i/>
          <w:iCs/>
          <w:lang w:val="en-GB"/>
        </w:rPr>
      </w:pPr>
      <w:r w:rsidRPr="005928A3">
        <w:rPr>
          <w:rFonts w:asciiTheme="minorHAnsi" w:hAnsiTheme="minorHAnsi"/>
          <w:i/>
          <w:iCs/>
          <w:lang w:val="en-GB"/>
        </w:rPr>
        <w:t>F</w:t>
      </w:r>
      <w:r w:rsidR="00537146" w:rsidRPr="005928A3">
        <w:rPr>
          <w:rFonts w:asciiTheme="minorHAnsi" w:hAnsiTheme="minorHAnsi"/>
          <w:i/>
          <w:iCs/>
          <w:lang w:val="en-GB"/>
        </w:rPr>
        <w:t>alls in the survey</w:t>
      </w:r>
    </w:p>
    <w:p w14:paraId="5977514D" w14:textId="06804D06" w:rsidR="00537146" w:rsidRPr="005973E1" w:rsidRDefault="00537146" w:rsidP="008B377B">
      <w:pPr>
        <w:spacing w:line="480" w:lineRule="auto"/>
        <w:jc w:val="both"/>
        <w:rPr>
          <w:rFonts w:cstheme="minorHAnsi"/>
          <w:lang w:val="en-GB"/>
        </w:rPr>
      </w:pPr>
      <w:r w:rsidRPr="005973E1">
        <w:rPr>
          <w:rFonts w:cstheme="minorHAnsi"/>
          <w:lang w:val="en-GB"/>
        </w:rPr>
        <w:tab/>
        <w:t xml:space="preserve">The </w:t>
      </w:r>
      <w:r w:rsidR="00D70CB9" w:rsidRPr="005973E1">
        <w:rPr>
          <w:rFonts w:cstheme="minorHAnsi"/>
          <w:lang w:val="en-GB"/>
        </w:rPr>
        <w:t>rate</w:t>
      </w:r>
      <w:r w:rsidRPr="005973E1">
        <w:rPr>
          <w:rFonts w:cstheme="minorHAnsi"/>
          <w:lang w:val="en-GB"/>
        </w:rPr>
        <w:t xml:space="preserve"> of falls among the elderly in </w:t>
      </w:r>
      <w:r w:rsidR="00D70CB9" w:rsidRPr="005973E1">
        <w:rPr>
          <w:rFonts w:cstheme="minorHAnsi"/>
          <w:lang w:val="en-GB"/>
        </w:rPr>
        <w:t>the survey</w:t>
      </w:r>
      <w:r w:rsidRPr="005973E1">
        <w:rPr>
          <w:rFonts w:cstheme="minorHAnsi"/>
          <w:lang w:val="en-GB"/>
        </w:rPr>
        <w:t xml:space="preserve"> was 26.9 %</w:t>
      </w:r>
      <w:r w:rsidR="00D70CB9" w:rsidRPr="005973E1">
        <w:rPr>
          <w:rFonts w:cstheme="minorHAnsi"/>
          <w:lang w:val="en-GB"/>
        </w:rPr>
        <w:t>,</w:t>
      </w:r>
      <w:r w:rsidRPr="005973E1">
        <w:rPr>
          <w:rFonts w:cstheme="minorHAnsi"/>
          <w:lang w:val="en-GB"/>
        </w:rPr>
        <w:t xml:space="preserve"> which</w:t>
      </w:r>
      <w:r w:rsidR="00D44A1B">
        <w:rPr>
          <w:rFonts w:cstheme="minorHAnsi"/>
          <w:lang w:val="en-GB"/>
        </w:rPr>
        <w:t xml:space="preserve"> is </w:t>
      </w:r>
      <w:r w:rsidRPr="005973E1">
        <w:rPr>
          <w:rFonts w:cstheme="minorHAnsi"/>
          <w:lang w:val="en-GB"/>
        </w:rPr>
        <w:t>higher than stud</w:t>
      </w:r>
      <w:r w:rsidR="0040364E" w:rsidRPr="005973E1">
        <w:rPr>
          <w:rFonts w:cstheme="minorHAnsi"/>
          <w:lang w:val="en-GB"/>
        </w:rPr>
        <w:t>ies</w:t>
      </w:r>
      <w:r w:rsidRPr="005973E1">
        <w:rPr>
          <w:rFonts w:cstheme="minorHAnsi"/>
          <w:lang w:val="en-GB"/>
        </w:rPr>
        <w:t xml:space="preserve"> in </w:t>
      </w:r>
      <w:r w:rsidR="00D44A1B">
        <w:rPr>
          <w:rFonts w:cstheme="minorHAnsi"/>
          <w:lang w:val="en-GB"/>
        </w:rPr>
        <w:t xml:space="preserve">the </w:t>
      </w:r>
      <w:r w:rsidRPr="005973E1">
        <w:rPr>
          <w:rFonts w:cstheme="minorHAnsi"/>
          <w:lang w:val="en-GB"/>
        </w:rPr>
        <w:t>urban community in Bangkok(19.8%)</w:t>
      </w:r>
      <w:r w:rsidR="00D70CB9" w:rsidRPr="005973E1">
        <w:rPr>
          <w:rFonts w:cstheme="minorHAnsi"/>
          <w:lang w:val="en-GB"/>
        </w:rPr>
        <w:t xml:space="preserve"> and in a Southern province(26.1%)</w:t>
      </w:r>
      <w:r w:rsidR="006561B3" w:rsidRPr="005973E1">
        <w:rPr>
          <w:rFonts w:cstheme="minorHAnsi"/>
          <w:lang w:val="en-GB"/>
        </w:rPr>
        <w:fldChar w:fldCharType="begin" w:fldLock="1"/>
      </w:r>
      <w:r w:rsidR="005C38D3">
        <w:rPr>
          <w:rFonts w:cstheme="minorHAnsi"/>
          <w:lang w:val="en-GB"/>
        </w:rPr>
        <w:instrText>ADDIN CSL_CITATION {"citationItems":[{"id":"ITEM-1","itemData":{"ISSN":"0125-2208","PMID":"12678149","abstract":"BACKGROUND Instability or falls in the elderly are a health condition meeting all criteria for prevention i.e. high frequency, evidence of preventability and a high burden of morbidity. The consequences of a fall affect not only the elderly per se such as fractures and various kinds of physical and mental impairment, but also the family and the society as a whole in terms of the financial expenditure involved. The need for a comprehensive study to identify the risk factors for falls among the Thai elderly is, therefore, crucial for further management. OBJECTIVE To identify the significant risk factors for falls among the Thai elderly for further prevention and management. METHOD A cross-sectional study in the urban community around Siriraj Hospital, Bangkok. 1,043 community-dwelling people aged &gt; or = 60 years were recruited. A structured questionnaire, including mental test and physical examinations as well as various laboratory tests, were used to identify the risk factors for falls between faller and control groups. RESULTS The overall prevalence of falls among elderly Thais in an urban area was 19.8 per cent during a period of 6 months. However, the prevalence was 24.1 per cent in women but only 12.1 per cent in men. Older people who were likely to fall also had a lower bone mass which predisposed them to future fractures. The independent risk factors for falls after multiple logistic regression analysis were: female gender, hypertension, deafness, poor memory, poor self-perceived health status, poor performance in the instrumental activities of daily living, kyphoscoliosis, use of spectacles, rapid pulse rate after a 5 minute rest, higher serum transferrin and poor nutrition in terms of low lean body mass and reduced serum albumin level. CONCLUSIONS Special sense, activity of daily living, nutritional status, kyphoscoliosis, hypertension and cognitive ability were six important factors determining the likelihood of fall among the elderly in an urban area.","author":[{"dropping-particle":"","family":"Assantachai","given":"Prasert","non-dropping-particle":"","parse-names":false,"suffix":""},{"dropping-particle":"","family":"Praditsuwan","given":"Rungnirand","non-dropping-particle":"","parse-names":false,"suffix":""},{"dropping-particle":"","family":"Chatthanawaree","given":"Wichai","non-dropping-particle":"","parse-names":false,"suffix":""},{"dropping-particle":"","family":"Pisalsarakij","given":"Dujpratana","non-dropping-particle":"","parse-names":false,"suffix":""},{"dropping-particle":"","family":"Thamlikitkul","given":"Visanu","non-dropping-particle":"","parse-names":false,"suffix":""}],"container-title":"Journal of the Medical Association of Thailand = Chotmaihet thangphaet","id":"ITEM-1","issue":"2","issued":{"date-parts":[["2003","2"]]},"page":"124-30","title":"Risk factors for falls in the Thai elderly in an urban community.","type":"article-journal","volume":"86"},"uris":["http://www.mendeley.com/documents/?uuid=0a556c2a-f71d-35e9-91c6-f8e97f21b036"]}],"mendeley":{"formattedCitation":"(46)","plainTextFormattedCitation":"(46)","previouslyFormattedCitation":"(46)"},"properties":{"noteIndex":0},"schema":"https://github.com/citation-style-language/schema/raw/master/csl-citation.json"}</w:instrText>
      </w:r>
      <w:r w:rsidR="006561B3" w:rsidRPr="005973E1">
        <w:rPr>
          <w:rFonts w:cstheme="minorHAnsi"/>
          <w:lang w:val="en-GB"/>
        </w:rPr>
        <w:fldChar w:fldCharType="separate"/>
      </w:r>
      <w:r w:rsidR="005928A3" w:rsidRPr="005928A3">
        <w:rPr>
          <w:rFonts w:cstheme="minorHAnsi"/>
          <w:noProof/>
          <w:lang w:val="en-GB"/>
        </w:rPr>
        <w:t>(46)</w:t>
      </w:r>
      <w:r w:rsidR="006561B3" w:rsidRPr="005973E1">
        <w:rPr>
          <w:rFonts w:cstheme="minorHAnsi"/>
          <w:lang w:val="en-GB"/>
        </w:rPr>
        <w:fldChar w:fldCharType="end"/>
      </w:r>
      <w:r w:rsidR="006561B3" w:rsidRPr="005973E1">
        <w:rPr>
          <w:rFonts w:cstheme="minorHAnsi"/>
          <w:lang w:val="en-GB"/>
        </w:rPr>
        <w:fldChar w:fldCharType="begin" w:fldLock="1"/>
      </w:r>
      <w:r w:rsidR="005C38D3">
        <w:rPr>
          <w:rFonts w:cstheme="minorHAnsi"/>
          <w:lang w:val="en-GB"/>
        </w:rPr>
        <w:instrText>ADDIN CSL_CITATION {"citationItems":[{"id":"ITEM-1","itemData":{"DOI":"10.1155/2018/8546085","author":[{"dropping-particle":"","family":"Worapanwisit","given":"Titaporn","non-dropping-particle":"","parse-names":false,"suffix":""},{"dropping-particle":"","family":"Prabpai","given":"Somkid","non-dropping-particle":"","parse-names":false,"suffix":""},{"dropping-particle":"","family":"Rosenberg","given":"Ed","non-dropping-particle":"","parse-names":false,"suffix":""}],"container-title":"Journal of Aging Research","id":"ITEM-1","issued":{"date-parts":[["2018"]]},"note":"Factors of fall\nEvironmental factor\nphysical status\nmedical condition","title":"Correlates of Falls among Community-Dwelling Elderly in Thailand","type":"article-journal"},"uris":["http://www.mendeley.com/documents/?uuid=6290ebf9-42c9-3998-870b-5131a825d4a7"]}],"mendeley":{"formattedCitation":"(20)","plainTextFormattedCitation":"(20)","previouslyFormattedCitation":"(20)"},"properties":{"noteIndex":0},"schema":"https://github.com/citation-style-language/schema/raw/master/csl-citation.json"}</w:instrText>
      </w:r>
      <w:r w:rsidR="006561B3" w:rsidRPr="005973E1">
        <w:rPr>
          <w:rFonts w:cstheme="minorHAnsi"/>
          <w:lang w:val="en-GB"/>
        </w:rPr>
        <w:fldChar w:fldCharType="separate"/>
      </w:r>
      <w:r w:rsidR="005928A3" w:rsidRPr="005928A3">
        <w:rPr>
          <w:rFonts w:cstheme="minorHAnsi"/>
          <w:noProof/>
          <w:lang w:val="en-GB"/>
        </w:rPr>
        <w:t>(20)</w:t>
      </w:r>
      <w:r w:rsidR="006561B3" w:rsidRPr="005973E1">
        <w:rPr>
          <w:rFonts w:cstheme="minorHAnsi"/>
          <w:lang w:val="en-GB"/>
        </w:rPr>
        <w:fldChar w:fldCharType="end"/>
      </w:r>
      <w:r w:rsidRPr="005973E1">
        <w:rPr>
          <w:rFonts w:cstheme="minorHAnsi"/>
          <w:lang w:val="en-GB"/>
        </w:rPr>
        <w:t xml:space="preserve">. </w:t>
      </w:r>
      <w:r w:rsidR="00D44A1B">
        <w:rPr>
          <w:rFonts w:cstheme="minorHAnsi"/>
          <w:lang w:val="en-GB"/>
        </w:rPr>
        <w:t>T</w:t>
      </w:r>
      <w:r w:rsidRPr="005973E1">
        <w:rPr>
          <w:rFonts w:cstheme="minorHAnsi"/>
          <w:lang w:val="en-GB"/>
        </w:rPr>
        <w:t>he incidence of falls worldwide is 28-35% and this depends on each countr</w:t>
      </w:r>
      <w:r w:rsidR="00D44A1B">
        <w:rPr>
          <w:rFonts w:cstheme="minorHAnsi"/>
          <w:lang w:val="en-GB"/>
        </w:rPr>
        <w:t>y</w:t>
      </w:r>
      <w:r w:rsidRPr="005973E1">
        <w:rPr>
          <w:rFonts w:cstheme="minorHAnsi"/>
          <w:lang w:val="en-GB"/>
        </w:rPr>
        <w:t xml:space="preserve"> such as Chile is 34% while Japan </w:t>
      </w:r>
      <w:r w:rsidR="00D44A1B">
        <w:rPr>
          <w:rFonts w:cstheme="minorHAnsi"/>
          <w:lang w:val="en-GB"/>
        </w:rPr>
        <w:t>ha</w:t>
      </w:r>
      <w:r w:rsidRPr="005973E1">
        <w:rPr>
          <w:rFonts w:cstheme="minorHAnsi"/>
          <w:lang w:val="en-GB"/>
        </w:rPr>
        <w:t xml:space="preserve">s 20% </w:t>
      </w:r>
      <w:r w:rsidR="006561B3" w:rsidRPr="005973E1">
        <w:rPr>
          <w:i/>
          <w:iCs/>
          <w:color w:val="000000" w:themeColor="text1"/>
          <w:lang w:val="en-GB"/>
        </w:rPr>
        <w:fldChar w:fldCharType="begin" w:fldLock="1"/>
      </w:r>
      <w:r w:rsidR="001B24B7">
        <w:rPr>
          <w:i/>
          <w:iCs/>
          <w:color w:val="000000" w:themeColor="text1"/>
          <w:lang w:val="en-GB"/>
        </w:rPr>
        <w:instrText>ADDIN CSL_CITATION {"citationItems":[{"id":"ITEM-1","itemData":{"ISBN":"iSBN9789241563536","author":[{"dropping-particle":"","family":"World Health Organization","given":"","non-dropping-particle":"","parse-names":false,"suffix":""}],"id":"ITEM-1","issued":{"date-parts":[["2007"]]},"title":"Ageing and life course,family and community health WHO Global report on falls prevention in older age","type":"book"},"uris":["http://www.mendeley.com/documents/?uuid=197ea511-04f8-37f6-984a-32fcf34c8f8a"]}],"mendeley":{"formattedCitation":"(47)","plainTextFormattedCitation":"(47)","previouslyFormattedCitation":"(47)"},"properties":{"noteIndex":0},"schema":"https://github.com/citation-style-language/schema/raw/master/csl-citation.json"}</w:instrText>
      </w:r>
      <w:r w:rsidR="006561B3" w:rsidRPr="005973E1">
        <w:rPr>
          <w:i/>
          <w:iCs/>
          <w:color w:val="000000" w:themeColor="text1"/>
          <w:lang w:val="en-GB"/>
        </w:rPr>
        <w:fldChar w:fldCharType="separate"/>
      </w:r>
      <w:r w:rsidR="005928A3" w:rsidRPr="005928A3">
        <w:rPr>
          <w:iCs/>
          <w:noProof/>
          <w:color w:val="000000" w:themeColor="text1"/>
          <w:lang w:val="en-GB"/>
        </w:rPr>
        <w:t>(47)</w:t>
      </w:r>
      <w:r w:rsidR="006561B3" w:rsidRPr="005973E1">
        <w:rPr>
          <w:i/>
          <w:iCs/>
          <w:color w:val="000000" w:themeColor="text1"/>
          <w:lang w:val="en-GB"/>
        </w:rPr>
        <w:fldChar w:fldCharType="end"/>
      </w:r>
      <w:r w:rsidRPr="005973E1">
        <w:rPr>
          <w:rFonts w:cstheme="minorHAnsi"/>
          <w:lang w:val="en-GB"/>
        </w:rPr>
        <w:t>. The elderly f</w:t>
      </w:r>
      <w:r w:rsidR="009228BD">
        <w:rPr>
          <w:rFonts w:cstheme="minorHAnsi"/>
          <w:lang w:val="en-GB"/>
        </w:rPr>
        <w:t>e</w:t>
      </w:r>
      <w:r w:rsidRPr="005973E1">
        <w:rPr>
          <w:rFonts w:cstheme="minorHAnsi"/>
          <w:lang w:val="en-GB"/>
        </w:rPr>
        <w:t xml:space="preserve">ll more inside the house and the most common place is </w:t>
      </w:r>
      <w:r w:rsidR="00D44A1B">
        <w:rPr>
          <w:rFonts w:cstheme="minorHAnsi"/>
          <w:lang w:val="en-GB"/>
        </w:rPr>
        <w:t>on</w:t>
      </w:r>
      <w:r w:rsidRPr="005973E1">
        <w:rPr>
          <w:rFonts w:cstheme="minorHAnsi"/>
          <w:lang w:val="en-GB"/>
        </w:rPr>
        <w:t xml:space="preserve"> the balcony. Consequences of falls </w:t>
      </w:r>
      <w:r w:rsidR="009228BD">
        <w:rPr>
          <w:rFonts w:cstheme="minorHAnsi"/>
          <w:lang w:val="en-GB"/>
        </w:rPr>
        <w:t>were</w:t>
      </w:r>
      <w:r w:rsidRPr="005973E1">
        <w:rPr>
          <w:rFonts w:cstheme="minorHAnsi"/>
          <w:lang w:val="en-GB"/>
        </w:rPr>
        <w:t xml:space="preserve"> </w:t>
      </w:r>
      <w:r w:rsidR="00D44A1B">
        <w:rPr>
          <w:rFonts w:cstheme="minorHAnsi"/>
          <w:lang w:val="en-GB"/>
        </w:rPr>
        <w:t xml:space="preserve">in </w:t>
      </w:r>
      <w:r w:rsidRPr="005973E1">
        <w:rPr>
          <w:rFonts w:cstheme="minorHAnsi"/>
          <w:lang w:val="en-GB"/>
        </w:rPr>
        <w:t>majority injur</w:t>
      </w:r>
      <w:r w:rsidR="00D44A1B">
        <w:rPr>
          <w:rFonts w:cstheme="minorHAnsi"/>
          <w:lang w:val="en-GB"/>
        </w:rPr>
        <w:t>ies</w:t>
      </w:r>
      <w:r w:rsidRPr="005973E1">
        <w:rPr>
          <w:rFonts w:cstheme="minorHAnsi"/>
          <w:lang w:val="en-GB"/>
        </w:rPr>
        <w:t xml:space="preserve">, </w:t>
      </w:r>
      <w:r w:rsidRPr="005973E1">
        <w:rPr>
          <w:rFonts w:cstheme="minorHAnsi"/>
          <w:lang w:val="en-GB"/>
        </w:rPr>
        <w:lastRenderedPageBreak/>
        <w:t xml:space="preserve">while only </w:t>
      </w:r>
      <w:r w:rsidR="00D44A1B">
        <w:rPr>
          <w:rFonts w:cstheme="minorHAnsi"/>
          <w:lang w:val="en-GB"/>
        </w:rPr>
        <w:t xml:space="preserve">a </w:t>
      </w:r>
      <w:r w:rsidRPr="005973E1">
        <w:rPr>
          <w:rFonts w:cstheme="minorHAnsi"/>
          <w:lang w:val="en-GB"/>
        </w:rPr>
        <w:t>few cases had bone fracture</w:t>
      </w:r>
      <w:r w:rsidR="00D44A1B">
        <w:rPr>
          <w:rFonts w:cstheme="minorHAnsi"/>
          <w:lang w:val="en-GB"/>
        </w:rPr>
        <w:t>s</w:t>
      </w:r>
      <w:r w:rsidRPr="005973E1">
        <w:rPr>
          <w:rFonts w:cstheme="minorHAnsi"/>
          <w:lang w:val="en-GB"/>
        </w:rPr>
        <w:t xml:space="preserve"> and </w:t>
      </w:r>
      <w:r w:rsidR="00D44A1B" w:rsidRPr="005973E1">
        <w:rPr>
          <w:rFonts w:cstheme="minorHAnsi"/>
          <w:lang w:val="en-GB"/>
        </w:rPr>
        <w:t xml:space="preserve">head </w:t>
      </w:r>
      <w:r w:rsidRPr="005973E1">
        <w:rPr>
          <w:rFonts w:cstheme="minorHAnsi"/>
          <w:lang w:val="en-GB"/>
        </w:rPr>
        <w:t xml:space="preserve">laceration </w:t>
      </w:r>
      <w:r w:rsidR="00D44A1B">
        <w:rPr>
          <w:rFonts w:cstheme="minorHAnsi"/>
          <w:lang w:val="en-GB"/>
        </w:rPr>
        <w:t xml:space="preserve">and </w:t>
      </w:r>
      <w:r w:rsidRPr="005973E1">
        <w:rPr>
          <w:rFonts w:cstheme="minorHAnsi"/>
          <w:lang w:val="en-GB"/>
        </w:rPr>
        <w:t>wound</w:t>
      </w:r>
      <w:r w:rsidR="00D44A1B">
        <w:rPr>
          <w:rFonts w:cstheme="minorHAnsi"/>
          <w:lang w:val="en-GB"/>
        </w:rPr>
        <w:t>s</w:t>
      </w:r>
      <w:r w:rsidRPr="005973E1">
        <w:rPr>
          <w:rFonts w:cstheme="minorHAnsi"/>
          <w:lang w:val="en-GB"/>
        </w:rPr>
        <w:t xml:space="preserve">. </w:t>
      </w:r>
      <w:r w:rsidR="00D44A1B">
        <w:rPr>
          <w:rFonts w:cstheme="minorHAnsi"/>
          <w:lang w:val="en-GB"/>
        </w:rPr>
        <w:t>H</w:t>
      </w:r>
      <w:r w:rsidRPr="005973E1">
        <w:rPr>
          <w:rFonts w:cstheme="minorHAnsi"/>
          <w:lang w:val="en-GB"/>
        </w:rPr>
        <w:t>alf of the elderly did not go to health care facilities and self-cured.</w:t>
      </w:r>
    </w:p>
    <w:p w14:paraId="5176D934" w14:textId="77777777" w:rsidR="00E62E3B" w:rsidRPr="005973E1" w:rsidRDefault="00E62E3B" w:rsidP="008B377B">
      <w:pPr>
        <w:spacing w:line="480" w:lineRule="auto"/>
        <w:outlineLvl w:val="2"/>
        <w:rPr>
          <w:i/>
          <w:iCs/>
          <w:color w:val="70AD47" w:themeColor="accent6"/>
          <w:lang w:val="en-GB"/>
        </w:rPr>
      </w:pPr>
    </w:p>
    <w:p w14:paraId="57777EC0" w14:textId="77777777" w:rsidR="00537146" w:rsidRPr="0070404D" w:rsidRDefault="00E62E3B" w:rsidP="008B377B">
      <w:pPr>
        <w:pStyle w:val="Heading3"/>
        <w:spacing w:line="480" w:lineRule="auto"/>
        <w:rPr>
          <w:b/>
          <w:bCs/>
          <w:color w:val="000000" w:themeColor="text1"/>
          <w:lang w:val="en-GB"/>
        </w:rPr>
      </w:pPr>
      <w:bookmarkStart w:id="29" w:name="_Toc48129464"/>
      <w:r w:rsidRPr="0070404D">
        <w:rPr>
          <w:b/>
          <w:bCs/>
          <w:color w:val="000000" w:themeColor="text1"/>
          <w:lang w:val="en-GB"/>
        </w:rPr>
        <w:t xml:space="preserve">5.1.2 </w:t>
      </w:r>
      <w:r w:rsidR="00537146" w:rsidRPr="0070404D">
        <w:rPr>
          <w:b/>
          <w:bCs/>
          <w:color w:val="000000" w:themeColor="text1"/>
          <w:lang w:val="en-GB"/>
        </w:rPr>
        <w:t xml:space="preserve">Individual </w:t>
      </w:r>
      <w:r w:rsidR="00BC1E11" w:rsidRPr="0070404D">
        <w:rPr>
          <w:b/>
          <w:bCs/>
          <w:color w:val="000000" w:themeColor="text1"/>
          <w:lang w:val="en-GB"/>
        </w:rPr>
        <w:t>level</w:t>
      </w:r>
      <w:bookmarkEnd w:id="29"/>
    </w:p>
    <w:p w14:paraId="1E4663F1" w14:textId="77777777" w:rsidR="00537146" w:rsidRPr="0070404D" w:rsidRDefault="00537146" w:rsidP="008B377B">
      <w:pPr>
        <w:pStyle w:val="Heading4"/>
        <w:spacing w:line="480" w:lineRule="auto"/>
        <w:rPr>
          <w:rFonts w:asciiTheme="minorHAnsi" w:hAnsiTheme="minorHAnsi"/>
          <w:i/>
          <w:iCs/>
          <w:lang w:val="en-GB"/>
        </w:rPr>
      </w:pPr>
      <w:r w:rsidRPr="0070404D">
        <w:rPr>
          <w:rFonts w:asciiTheme="minorHAnsi" w:hAnsiTheme="minorHAnsi"/>
          <w:i/>
          <w:iCs/>
          <w:lang w:val="en-GB"/>
        </w:rPr>
        <w:t>Dependence factors</w:t>
      </w:r>
    </w:p>
    <w:p w14:paraId="0D74E660" w14:textId="342A65F1" w:rsidR="00537146" w:rsidRPr="005973E1" w:rsidRDefault="00537146" w:rsidP="008B377B">
      <w:pPr>
        <w:spacing w:line="480" w:lineRule="auto"/>
        <w:ind w:firstLine="720"/>
        <w:jc w:val="both"/>
        <w:rPr>
          <w:lang w:val="en-GB"/>
        </w:rPr>
      </w:pPr>
      <w:r w:rsidRPr="005973E1">
        <w:rPr>
          <w:lang w:val="en-GB"/>
        </w:rPr>
        <w:t xml:space="preserve">Although this study did not find </w:t>
      </w:r>
      <w:r w:rsidR="00D44A1B">
        <w:rPr>
          <w:lang w:val="en-GB"/>
        </w:rPr>
        <w:t xml:space="preserve">a </w:t>
      </w:r>
      <w:r w:rsidRPr="005973E1">
        <w:rPr>
          <w:lang w:val="en-GB"/>
        </w:rPr>
        <w:t xml:space="preserve">significant association between age and falls in the survey, the higher </w:t>
      </w:r>
      <w:r w:rsidR="00D70CB9" w:rsidRPr="005973E1">
        <w:rPr>
          <w:lang w:val="en-GB"/>
        </w:rPr>
        <w:t>rate</w:t>
      </w:r>
      <w:r w:rsidRPr="005973E1">
        <w:rPr>
          <w:lang w:val="en-GB"/>
        </w:rPr>
        <w:t xml:space="preserve"> of falls was reported in the older age group.  Thai literatures explained </w:t>
      </w:r>
      <w:r w:rsidR="00D44A1B">
        <w:rPr>
          <w:lang w:val="en-GB"/>
        </w:rPr>
        <w:t xml:space="preserve">that </w:t>
      </w:r>
      <w:r w:rsidRPr="005973E1">
        <w:rPr>
          <w:lang w:val="en-GB"/>
        </w:rPr>
        <w:t xml:space="preserve">older age had </w:t>
      </w:r>
      <w:r w:rsidR="00D44A1B">
        <w:rPr>
          <w:lang w:val="en-GB"/>
        </w:rPr>
        <w:t>a higher</w:t>
      </w:r>
      <w:r w:rsidRPr="005973E1">
        <w:rPr>
          <w:lang w:val="en-GB"/>
        </w:rPr>
        <w:t xml:space="preserve"> chance of falls with </w:t>
      </w:r>
      <w:r w:rsidR="00D44A1B">
        <w:rPr>
          <w:lang w:val="en-GB"/>
        </w:rPr>
        <w:t xml:space="preserve">a </w:t>
      </w:r>
      <w:r w:rsidRPr="005973E1">
        <w:rPr>
          <w:lang w:val="en-GB"/>
        </w:rPr>
        <w:t>strong association</w:t>
      </w:r>
      <w:r w:rsidR="006561B3" w:rsidRPr="005973E1">
        <w:rPr>
          <w:lang w:val="en-GB"/>
        </w:rPr>
        <w:fldChar w:fldCharType="begin" w:fldLock="1"/>
      </w:r>
      <w:r w:rsidR="005C38D3">
        <w:rPr>
          <w:lang w:val="en-GB"/>
        </w:rPr>
        <w:instrText>ADDIN CSL_CITATION {"citationItems":[{"id":"ITEM-1","itemData":{"DOI":"10.1093/aje/kwu268","abstract":"Despite extensive literature on falls among seniors, little is known about gender-specific risk factors. To determine the prevalence of falls by gender and sociodemographic, lifestyle/behavioral, and medical factors, we conducted a cross-sectional study in a nationally representative sample of Canadian adults who were 65 years of age or older (n = 14,881) from the Canadian Community Health Survey-Healthy Aging (2008-2009). Logistic regression models were applied to investigate gender-specific associations between potential risk factors and falls. In men, stroke (odds ratio (OR) = 1.91), nutritional risk (OR = 1.86), post-secondary school degree (OR = 1.68), eye disorder (OR = 1.35), widowed/separated/divorced marital status (OR = 1.28), and arthritis (OR = 1.27) were independently associated with significantly higher odds of falls. In women, significant independent correlates of falls included stroke (OR = 1.53), age of 85 years or older (OR = 1.51), nutritional risk (OR = 1.39), consumption of at least 1 alcoholic drink per week (OR = 1.39), use of 5 or more medications (OR = 1.36), arthritis (OR = 1.36), diabetes (OR = 1.31), and osteoporosis (OR = 1.22). Higher physical activity levels were protective in both genders, and higher household income was protective in women. Gender should be considered when planning fall prevention strategies. Falls among seniors are a major public health concern. Approximately 1 in 3 persons 65 years of age or older falls at least once each year (1-3). In Canada, falls account for 85% of all injury-related hospitalizations among seniors, with an average stay lasting 21 days (4). Fall-related injuries are associated with significant disability, reduced mobility and independence , and increased risk of premature death (5, 6). Even in the absence of physical injuries, falls might have long-term psychological consequences, including depression and fear of falling, that subsequently lead to restrictions in daily and social activities and contribute to declines in health and function , as well as increased risk of future falls (7, 8). In recent decades, the body of literature on the epidemiology of and risk factors for falls among seniors has grown considerably (8-12). Many factors, including female gender, advancing age, gait and balance deficits, chronic disease, and medication use, have been associated with a higher risk of falling. Furthermore , gender differences have been observed across several populations, with the maj…","author":[{"dropping-particle":"","family":"Chang","given":"Vicky C","non-dropping-particle":"","parse-names":false,"suffix":""},{"dropping-particle":"","family":"Do","given":"Minh T","non-dropping-particle":"","parse-names":false,"suffix":""}],"container-title":"American Journal of Epidemiology","id":"ITEM-1","issue":"7","issued":{"date-parts":[["2015"]]},"note":"Gender and falls\n2014\ncanada","page":"521-531","title":"Original Contribution Risk Factors for Falls Among Seniors: Implications of Gender","type":"article-journal","volume":"181"},"uris":["http://www.mendeley.com/documents/?uuid=22dd97c3-c8ef-3c37-b292-e58d789b9347"]}],"mendeley":{"formattedCitation":"(48)","plainTextFormattedCitation":"(48)","previouslyFormattedCitation":"(48)"},"properties":{"noteIndex":0},"schema":"https://github.com/citation-style-language/schema/raw/master/csl-citation.json"}</w:instrText>
      </w:r>
      <w:r w:rsidR="006561B3" w:rsidRPr="005973E1">
        <w:rPr>
          <w:lang w:val="en-GB"/>
        </w:rPr>
        <w:fldChar w:fldCharType="separate"/>
      </w:r>
      <w:r w:rsidR="005928A3" w:rsidRPr="005928A3">
        <w:rPr>
          <w:noProof/>
          <w:lang w:val="en-GB"/>
        </w:rPr>
        <w:t>(48)</w:t>
      </w:r>
      <w:r w:rsidR="006561B3" w:rsidRPr="005973E1">
        <w:rPr>
          <w:lang w:val="en-GB"/>
        </w:rPr>
        <w:fldChar w:fldCharType="end"/>
      </w:r>
      <w:r w:rsidR="00D44A1B">
        <w:rPr>
          <w:lang w:val="en-GB"/>
        </w:rPr>
        <w:t>,</w:t>
      </w:r>
      <w:r w:rsidRPr="005973E1">
        <w:rPr>
          <w:lang w:val="en-GB"/>
        </w:rPr>
        <w:t xml:space="preserve"> due to degenerative changes in physical, sensory and cognitive functions including more possibilities of having medical conditions</w:t>
      </w:r>
      <w:r w:rsidR="006561B3" w:rsidRPr="005973E1">
        <w:rPr>
          <w:lang w:val="en-GB"/>
        </w:rPr>
        <w:fldChar w:fldCharType="begin" w:fldLock="1"/>
      </w:r>
      <w:r w:rsidR="005C38D3">
        <w:rPr>
          <w:lang w:val="en-GB"/>
        </w:rPr>
        <w:instrText>ADDIN CSL_CITATION {"citationItems":[{"id":"ITEM-1","itemData":{"author":[{"dropping-particle":"","family":"Bueno-Cavanillas","given":"A","non-dropping-particle":"","parse-names":false,"suffix":""},{"dropping-particle":"","family":"Padilla-Ruiz","given":"F","non-dropping-particle":"","parse-names":false,"suffix":""},{"dropping-particle":"","family":"Jiménez-Moleón","given":"J J","non-dropping-particle":"","parse-names":false,"suffix":""},{"dropping-particle":"","family":"Peinado-Alonso","given":"C A","non-dropping-particle":"","parse-names":false,"suffix":""},{"dropping-particle":"","family":"Gálvez-Vargas","given":"R","non-dropping-particle":"","parse-names":false,"suffix":""}],"container-title":"European Journal of Epidemiology","id":"ITEM-1","issue":"9","issued":{"date-parts":[["2000"]]},"number-of-pages":"849-859","title":"Risk Factors in Falls among the Elderly According to Extrinsic and Intrinsic Precipitating Causes","type":"report","volume":"16"},"uris":["http://www.mendeley.com/documents/?uuid=cfbab846-3529-334f-83ea-9b2bd010f493"]}],"mendeley":{"formattedCitation":"(49)","plainTextFormattedCitation":"(49)","previouslyFormattedCitation":"(49)"},"properties":{"noteIndex":0},"schema":"https://github.com/citation-style-language/schema/raw/master/csl-citation.json"}</w:instrText>
      </w:r>
      <w:r w:rsidR="006561B3" w:rsidRPr="005973E1">
        <w:rPr>
          <w:lang w:val="en-GB"/>
        </w:rPr>
        <w:fldChar w:fldCharType="separate"/>
      </w:r>
      <w:r w:rsidR="005928A3" w:rsidRPr="005928A3">
        <w:rPr>
          <w:noProof/>
          <w:lang w:val="en-GB"/>
        </w:rPr>
        <w:t>(49)</w:t>
      </w:r>
      <w:r w:rsidR="006561B3" w:rsidRPr="005973E1">
        <w:rPr>
          <w:lang w:val="en-GB"/>
        </w:rPr>
        <w:fldChar w:fldCharType="end"/>
      </w:r>
      <w:r w:rsidRPr="005973E1">
        <w:rPr>
          <w:lang w:val="en-GB"/>
        </w:rPr>
        <w:t>.</w:t>
      </w:r>
    </w:p>
    <w:p w14:paraId="58B6B1D6" w14:textId="2E54777B" w:rsidR="00537146" w:rsidRPr="005973E1" w:rsidRDefault="00537146" w:rsidP="008B377B">
      <w:pPr>
        <w:spacing w:line="480" w:lineRule="auto"/>
        <w:ind w:firstLine="720"/>
        <w:jc w:val="both"/>
        <w:rPr>
          <w:color w:val="70AD47" w:themeColor="accent6"/>
          <w:lang w:val="en-GB"/>
        </w:rPr>
      </w:pPr>
      <w:r w:rsidRPr="005973E1">
        <w:rPr>
          <w:lang w:val="en-GB"/>
        </w:rPr>
        <w:t xml:space="preserve">A number of Thai articles reported </w:t>
      </w:r>
      <w:r w:rsidR="00D44A1B">
        <w:rPr>
          <w:lang w:val="en-GB"/>
        </w:rPr>
        <w:t xml:space="preserve">an </w:t>
      </w:r>
      <w:r w:rsidRPr="005973E1">
        <w:rPr>
          <w:lang w:val="en-GB"/>
        </w:rPr>
        <w:t xml:space="preserve">association in </w:t>
      </w:r>
      <w:r w:rsidR="00D44A1B">
        <w:rPr>
          <w:lang w:val="en-GB"/>
        </w:rPr>
        <w:t xml:space="preserve">that the </w:t>
      </w:r>
      <w:r w:rsidRPr="005973E1">
        <w:rPr>
          <w:lang w:val="en-GB"/>
        </w:rPr>
        <w:t xml:space="preserve">female gender had </w:t>
      </w:r>
      <w:r w:rsidR="00D44A1B">
        <w:rPr>
          <w:lang w:val="en-GB"/>
        </w:rPr>
        <w:t xml:space="preserve">a </w:t>
      </w:r>
      <w:r w:rsidRPr="005973E1">
        <w:rPr>
          <w:lang w:val="en-GB"/>
        </w:rPr>
        <w:t xml:space="preserve">higher chance of falls as same as international literatures </w:t>
      </w:r>
      <w:r w:rsidR="006561B3" w:rsidRPr="005973E1">
        <w:rPr>
          <w:lang w:val="en-GB"/>
        </w:rPr>
        <w:fldChar w:fldCharType="begin" w:fldLock="1"/>
      </w:r>
      <w:r w:rsidR="005C38D3">
        <w:rPr>
          <w:lang w:val="en-GB"/>
        </w:rPr>
        <w:instrText>ADDIN CSL_CITATION {"citationItems":[{"id":"ITEM-1","itemData":{"DOI":"10.1093/aje/kwu268","abstract":"Despite extensive literature on falls among seniors, little is known about gender-specific risk factors. To determine the prevalence of falls by gender and sociodemographic, lifestyle/behavioral, and medical factors, we conducted a cross-sectional study in a nationally representative sample of Canadian adults who were 65 years of age or older (n = 14,881) from the Canadian Community Health Survey-Healthy Aging (2008-2009). Logistic regression models were applied to investigate gender-specific associations between potential risk factors and falls. In men, stroke (odds ratio (OR) = 1.91), nutritional risk (OR = 1.86), post-secondary school degree (OR = 1.68), eye disorder (OR = 1.35), widowed/separated/divorced marital status (OR = 1.28), and arthritis (OR = 1.27) were independently associated with significantly higher odds of falls. In women, significant independent correlates of falls included stroke (OR = 1.53), age of 85 years or older (OR = 1.51), nutritional risk (OR = 1.39), consumption of at least 1 alcoholic drink per week (OR = 1.39), use of 5 or more medications (OR = 1.36), arthritis (OR = 1.36), diabetes (OR = 1.31), and osteoporosis (OR = 1.22). Higher physical activity levels were protective in both genders, and higher household income was protective in women. Gender should be considered when planning fall prevention strategies. Falls among seniors are a major public health concern. Approximately 1 in 3 persons 65 years of age or older falls at least once each year (1-3). In Canada, falls account for 85% of all injury-related hospitalizations among seniors, with an average stay lasting 21 days (4). Fall-related injuries are associated with significant disability, reduced mobility and independence , and increased risk of premature death (5, 6). Even in the absence of physical injuries, falls might have long-term psychological consequences, including depression and fear of falling, that subsequently lead to restrictions in daily and social activities and contribute to declines in health and function , as well as increased risk of future falls (7, 8). In recent decades, the body of literature on the epidemiology of and risk factors for falls among seniors has grown considerably (8-12). Many factors, including female gender, advancing age, gait and balance deficits, chronic disease, and medication use, have been associated with a higher risk of falling. Furthermore , gender differences have been observed across several populations, with the maj…","author":[{"dropping-particle":"","family":"Chang","given":"Vicky C","non-dropping-particle":"","parse-names":false,"suffix":""},{"dropping-particle":"","family":"Do","given":"Minh T","non-dropping-particle":"","parse-names":false,"suffix":""}],"container-title":"American Journal of Epidemiology","id":"ITEM-1","issue":"7","issued":{"date-parts":[["2015"]]},"note":"Gender and falls\n2014\ncanada","page":"521-531","title":"Original Contribution Risk Factors for Falls Among Seniors: Implications of Gender","type":"article-journal","volume":"181"},"uris":["http://www.mendeley.com/documents/?uuid=22dd97c3-c8ef-3c37-b292-e58d789b9347"]}],"mendeley":{"formattedCitation":"(48)","plainTextFormattedCitation":"(48)","previouslyFormattedCitation":"(48)"},"properties":{"noteIndex":0},"schema":"https://github.com/citation-style-language/schema/raw/master/csl-citation.json"}</w:instrText>
      </w:r>
      <w:r w:rsidR="006561B3" w:rsidRPr="005973E1">
        <w:rPr>
          <w:lang w:val="en-GB"/>
        </w:rPr>
        <w:fldChar w:fldCharType="separate"/>
      </w:r>
      <w:r w:rsidR="005928A3" w:rsidRPr="005928A3">
        <w:rPr>
          <w:noProof/>
          <w:lang w:val="en-GB"/>
        </w:rPr>
        <w:t>(48)</w:t>
      </w:r>
      <w:r w:rsidR="006561B3" w:rsidRPr="005973E1">
        <w:rPr>
          <w:lang w:val="en-GB"/>
        </w:rPr>
        <w:fldChar w:fldCharType="end"/>
      </w:r>
      <w:r w:rsidR="006561B3" w:rsidRPr="005973E1">
        <w:rPr>
          <w:lang w:val="en-GB"/>
        </w:rPr>
        <w:fldChar w:fldCharType="begin" w:fldLock="1"/>
      </w:r>
      <w:r w:rsidR="005C38D3">
        <w:rPr>
          <w:lang w:val="en-GB"/>
        </w:rPr>
        <w:instrText>ADDIN CSL_CITATION {"citationItems":[{"id":"ITEM-1","itemData":{"abstract":"Background: Despite extensive research on risk factors associated with falling in older adults, and current fall prevention interventions focusing on modifiable risk factors, there is a lack of detailed accounts of sex differences in risk factors, circumstances and consequences of falls in the literature. We examined the circumstances, consequences and resulting injuries of indoor and outdoor falls according to sex in a population study of older adults.","author":[{"dropping-particle":"","family":"Duckham","given":"Rachel L","non-dropping-particle":"","parse-names":false,"suffix":""},{"dropping-particle":"","family":"Procter-Gray","given":"Elizabeth","non-dropping-particle":"","parse-names":false,"suffix":""},{"dropping-particle":"","family":"Hannan","given":"Marian T","non-dropping-particle":"","parse-names":false,"suffix":""},{"dropping-particle":"","family":"Leveille","given":"Suzanne G","non-dropping-particle":"","parse-names":false,"suffix":""},{"dropping-particle":"","family":"Lipsitz","given":"Lewis A","non-dropping-particle":"","parse-names":false,"suffix":""},{"dropping-particle":"","family":"Li","given":"Wenjun","non-dropping-particle":"","parse-names":false,"suffix":""}],"id":"ITEM-1","issued":{"date-parts":[["2013"]]},"title":"Sex differences in circumstances and consequences of outdoor and indoor falls in older adults in the MOBILIZE Boston cohort study","type":"report"},"uris":["http://www.mendeley.com/documents/?uuid=fbf1494a-5aef-3d37-a158-61d4df113a37"]}],"mendeley":{"formattedCitation":"(50)","plainTextFormattedCitation":"(50)","previouslyFormattedCitation":"(50)"},"properties":{"noteIndex":0},"schema":"https://github.com/citation-style-language/schema/raw/master/csl-citation.json"}</w:instrText>
      </w:r>
      <w:r w:rsidR="006561B3" w:rsidRPr="005973E1">
        <w:rPr>
          <w:lang w:val="en-GB"/>
        </w:rPr>
        <w:fldChar w:fldCharType="separate"/>
      </w:r>
      <w:r w:rsidR="005928A3" w:rsidRPr="005928A3">
        <w:rPr>
          <w:noProof/>
          <w:lang w:val="en-GB"/>
        </w:rPr>
        <w:t>(50)</w:t>
      </w:r>
      <w:r w:rsidR="006561B3" w:rsidRPr="005973E1">
        <w:rPr>
          <w:lang w:val="en-GB"/>
        </w:rPr>
        <w:fldChar w:fldCharType="end"/>
      </w:r>
      <w:r w:rsidR="006561B3" w:rsidRPr="005973E1">
        <w:rPr>
          <w:lang w:val="en-GB"/>
        </w:rPr>
        <w:fldChar w:fldCharType="begin" w:fldLock="1"/>
      </w:r>
      <w:r w:rsidR="005C38D3">
        <w:rPr>
          <w:lang w:val="en-GB"/>
        </w:rPr>
        <w:instrText>ADDIN CSL_CITATION {"citationItems":[{"id":"ITEM-1","itemData":{"DOI":"10.1093/ageing/afw129","ISSN":"14682834","PMID":"27496938","abstract":"BACKGROUND: falls are a major cause of disability and death in older people. Women are more likely to fall than men, but little is known about whether risk factors for falls differ between the sexes. We used data from the English Longitudinal Study of Ageing to investigate the prevalence of falls by sex and to examine cross-sectionally sex-specific associations between a range of potential risk factors and likelihood of falling. METHODS: participants were 4,301 men and women aged 60 and over who had taken part in the 2012-13 survey of the English Longitudinal Study of Ageing. They provided information about sociodemographic, lifestyle and behavioural and medical factors, had their physical and cognitive function assessed and responded to a question about whether they had fallen down in the last two years. RESULTS: in multivariable logistic regression models, severe pain and diagnosis of at least one chronic disease were independently associated with falls in both sexes. Sex-specific risk factors were incontinence (odds ratio (OR), 1.48; 95% CI, 1.19, 1.85) and frailty (OR 1.69, 95% CI 1.06, 2.69) in women, and older age (OR 1.02, 95% CI 1.04, 1.07), high levels of depressive symptoms (OR 1.33, 95% CI 1.05, 1.68), and being unable to perform a standing balance test (OR 3.32, 95% CI 2.09, 5.29) in men. CONCLUSION: although we found some homogeneity between the sexes in the risk factors that were associated with falls, the existence of several sex-specific risk factors suggests that gender should be taken into account in designing fall-prevention strategies.","author":[{"dropping-particle":"","family":"Gale","given":"Catharine R.","non-dropping-particle":"","parse-names":false,"suffix":""},{"dropping-particle":"","family":"Cooper","given":"Cyrus","non-dropping-particle":"","parse-names":false,"suffix":""},{"dropping-particle":"","family":"Aihie Sayer","given":"Avan","non-dropping-particle":"","parse-names":false,"suffix":""}],"container-title":"Age and ageing","id":"ITEM-1","issue":"6","issued":{"date-parts":[["2016"]]},"title":"Prevalence and risk factors for falls in older men and women: The English Longitudinal Study of Ageing","type":"article-journal","volume":"45"},"uris":["http://www.mendeley.com/documents/?uuid=9f10ed31-e6b5-3bc9-a937-1e82e6701308"]}],"mendeley":{"formattedCitation":"(51)","plainTextFormattedCitation":"(51)","previouslyFormattedCitation":"(51)"},"properties":{"noteIndex":0},"schema":"https://github.com/citation-style-language/schema/raw/master/csl-citation.json"}</w:instrText>
      </w:r>
      <w:r w:rsidR="006561B3" w:rsidRPr="005973E1">
        <w:rPr>
          <w:lang w:val="en-GB"/>
        </w:rPr>
        <w:fldChar w:fldCharType="separate"/>
      </w:r>
      <w:r w:rsidR="005928A3" w:rsidRPr="005928A3">
        <w:rPr>
          <w:noProof/>
          <w:lang w:val="en-GB"/>
        </w:rPr>
        <w:t>(51)</w:t>
      </w:r>
      <w:r w:rsidR="006561B3" w:rsidRPr="005973E1">
        <w:rPr>
          <w:lang w:val="en-GB"/>
        </w:rPr>
        <w:fldChar w:fldCharType="end"/>
      </w:r>
      <w:r w:rsidRPr="005973E1">
        <w:rPr>
          <w:lang w:val="en-GB"/>
        </w:rPr>
        <w:t>, while th</w:t>
      </w:r>
      <w:r w:rsidR="00DD6C2C" w:rsidRPr="005973E1">
        <w:rPr>
          <w:lang w:val="en-GB"/>
        </w:rPr>
        <w:t>e result of secondary data analysis</w:t>
      </w:r>
      <w:r w:rsidRPr="005973E1">
        <w:rPr>
          <w:lang w:val="en-GB"/>
        </w:rPr>
        <w:t xml:space="preserve"> did not find </w:t>
      </w:r>
      <w:r w:rsidR="00D44A1B">
        <w:rPr>
          <w:lang w:val="en-GB"/>
        </w:rPr>
        <w:t xml:space="preserve">an </w:t>
      </w:r>
      <w:r w:rsidRPr="005973E1">
        <w:rPr>
          <w:lang w:val="en-GB"/>
        </w:rPr>
        <w:t>association in the</w:t>
      </w:r>
      <w:r w:rsidR="00DD6C2C" w:rsidRPr="005973E1">
        <w:rPr>
          <w:lang w:val="en-GB"/>
        </w:rPr>
        <w:t xml:space="preserve"> </w:t>
      </w:r>
      <w:r w:rsidRPr="005973E1">
        <w:rPr>
          <w:lang w:val="en-GB"/>
        </w:rPr>
        <w:t>survey</w:t>
      </w:r>
      <w:r w:rsidR="00D44A1B">
        <w:rPr>
          <w:lang w:val="en-GB"/>
        </w:rPr>
        <w:t>,</w:t>
      </w:r>
      <w:r w:rsidRPr="005973E1">
        <w:rPr>
          <w:lang w:val="en-GB"/>
        </w:rPr>
        <w:t xml:space="preserve"> even though female elders </w:t>
      </w:r>
      <w:r w:rsidR="00197F81" w:rsidRPr="005973E1">
        <w:rPr>
          <w:lang w:val="en-GB"/>
        </w:rPr>
        <w:t xml:space="preserve">fell </w:t>
      </w:r>
      <w:r w:rsidRPr="005973E1">
        <w:rPr>
          <w:lang w:val="en-GB"/>
        </w:rPr>
        <w:t>more than male</w:t>
      </w:r>
      <w:r w:rsidR="00D44A1B">
        <w:rPr>
          <w:lang w:val="en-GB"/>
        </w:rPr>
        <w:t>s</w:t>
      </w:r>
      <w:r w:rsidRPr="005973E1">
        <w:rPr>
          <w:lang w:val="en-GB"/>
        </w:rPr>
        <w:t xml:space="preserve">. </w:t>
      </w:r>
      <w:r w:rsidR="00D44A1B">
        <w:rPr>
          <w:lang w:val="en-GB"/>
        </w:rPr>
        <w:t>D</w:t>
      </w:r>
      <w:r w:rsidRPr="005973E1">
        <w:rPr>
          <w:lang w:val="en-GB"/>
        </w:rPr>
        <w:t xml:space="preserve">ifferent genders </w:t>
      </w:r>
      <w:r w:rsidR="009228BD">
        <w:rPr>
          <w:lang w:val="en-GB"/>
        </w:rPr>
        <w:t>have different</w:t>
      </w:r>
      <w:r w:rsidRPr="005973E1">
        <w:rPr>
          <w:lang w:val="en-GB"/>
        </w:rPr>
        <w:t xml:space="preserve"> physical activities, lifestyle and circumstance which influences risks of falls differently</w:t>
      </w:r>
      <w:r w:rsidR="006561B3" w:rsidRPr="005973E1">
        <w:rPr>
          <w:lang w:val="en-GB"/>
        </w:rPr>
        <w:fldChar w:fldCharType="begin" w:fldLock="1"/>
      </w:r>
      <w:r w:rsidR="005C38D3">
        <w:rPr>
          <w:lang w:val="en-GB"/>
        </w:rPr>
        <w:instrText>ADDIN CSL_CITATION {"citationItems":[{"id":"ITEM-1","itemData":{"abstract":"Background: Despite extensive research on risk factors associated with falling in older adults, and current fall prevention interventions focusing on modifiable risk factors, there is a lack of detailed accounts of sex differences in risk factors, circumstances and consequences of falls in the literature. We examined the circumstances, consequences and resulting injuries of indoor and outdoor falls according to sex in a population study of older adults.","author":[{"dropping-particle":"","family":"Duckham","given":"Rachel L","non-dropping-particle":"","parse-names":false,"suffix":""},{"dropping-particle":"","family":"Procter-Gray","given":"Elizabeth","non-dropping-particle":"","parse-names":false,"suffix":""},{"dropping-particle":"","family":"Hannan","given":"Marian T","non-dropping-particle":"","parse-names":false,"suffix":""},{"dropping-particle":"","family":"Leveille","given":"Suzanne G","non-dropping-particle":"","parse-names":false,"suffix":""},{"dropping-particle":"","family":"Lipsitz","given":"Lewis A","non-dropping-particle":"","parse-names":false,"suffix":""},{"dropping-particle":"","family":"Li","given":"Wenjun","non-dropping-particle":"","parse-names":false,"suffix":""}],"id":"ITEM-1","issued":{"date-parts":[["2013"]]},"title":"Sex differences in circumstances and consequences of outdoor and indoor falls in older adults in the MOBILIZE Boston cohort study","type":"report"},"uris":["http://www.mendeley.com/documents/?uuid=fbf1494a-5aef-3d37-a158-61d4df113a37"]}],"mendeley":{"formattedCitation":"(50)","plainTextFormattedCitation":"(50)","previouslyFormattedCitation":"(50)"},"properties":{"noteIndex":0},"schema":"https://github.com/citation-style-language/schema/raw/master/csl-citation.json"}</w:instrText>
      </w:r>
      <w:r w:rsidR="006561B3" w:rsidRPr="005973E1">
        <w:rPr>
          <w:lang w:val="en-GB"/>
        </w:rPr>
        <w:fldChar w:fldCharType="separate"/>
      </w:r>
      <w:r w:rsidR="005928A3" w:rsidRPr="005928A3">
        <w:rPr>
          <w:noProof/>
          <w:lang w:val="en-GB"/>
        </w:rPr>
        <w:t>(50)</w:t>
      </w:r>
      <w:r w:rsidR="006561B3" w:rsidRPr="005973E1">
        <w:rPr>
          <w:lang w:val="en-GB"/>
        </w:rPr>
        <w:fldChar w:fldCharType="end"/>
      </w:r>
      <w:r w:rsidR="00BD2CA7" w:rsidRPr="005973E1">
        <w:rPr>
          <w:lang w:val="en-GB"/>
        </w:rPr>
        <w:t xml:space="preserve">. Although </w:t>
      </w:r>
      <w:r w:rsidR="00C23F97" w:rsidRPr="005973E1">
        <w:rPr>
          <w:lang w:val="en-GB"/>
        </w:rPr>
        <w:t>women had higher incidence</w:t>
      </w:r>
      <w:r w:rsidR="00D44A1B">
        <w:rPr>
          <w:lang w:val="en-GB"/>
        </w:rPr>
        <w:t>s</w:t>
      </w:r>
      <w:r w:rsidR="00C23F97" w:rsidRPr="005973E1">
        <w:rPr>
          <w:lang w:val="en-GB"/>
        </w:rPr>
        <w:t xml:space="preserve"> of falls, men seem to have more severity</w:t>
      </w:r>
      <w:r w:rsidR="00D44A1B">
        <w:rPr>
          <w:lang w:val="en-GB"/>
        </w:rPr>
        <w:t>,</w:t>
      </w:r>
      <w:r w:rsidR="00C23F97" w:rsidRPr="005973E1">
        <w:rPr>
          <w:lang w:val="en-GB"/>
        </w:rPr>
        <w:t xml:space="preserve"> due to greater hospitalization and </w:t>
      </w:r>
      <w:r w:rsidR="00D44A1B">
        <w:rPr>
          <w:lang w:val="en-GB"/>
        </w:rPr>
        <w:t xml:space="preserve">a </w:t>
      </w:r>
      <w:r w:rsidR="00C23F97" w:rsidRPr="005973E1">
        <w:rPr>
          <w:lang w:val="en-GB"/>
        </w:rPr>
        <w:t xml:space="preserve">mortality rate than </w:t>
      </w:r>
      <w:r w:rsidR="00C23F97" w:rsidRPr="005973E1">
        <w:rPr>
          <w:color w:val="000000" w:themeColor="text1"/>
          <w:lang w:val="en-GB"/>
        </w:rPr>
        <w:t>women</w:t>
      </w:r>
      <w:r w:rsidR="006561B3" w:rsidRPr="005973E1">
        <w:rPr>
          <w:color w:val="000000" w:themeColor="text1"/>
          <w:lang w:val="en-GB"/>
        </w:rPr>
        <w:fldChar w:fldCharType="begin" w:fldLock="1"/>
      </w:r>
      <w:r w:rsidR="005C38D3">
        <w:rPr>
          <w:color w:val="000000" w:themeColor="text1"/>
          <w:lang w:val="en-GB"/>
        </w:rPr>
        <w:instrText>ADDIN CSL_CITATION {"citationItems":[{"id":"ITEM-1","itemData":{"ISBN":"iSBN9789241563536","author":[{"dropping-particle":"","family":"World Health Organization","given":"","non-dropping-particle":"","parse-names":false,"suffix":""}],"id":"ITEM-1","issued":{"date-parts":[["2007"]]},"title":"WHo Global report on falls Prevention in older Age","type":"report"},"uris":["http://www.mendeley.com/documents/?uuid=039e3585-1f7c-38bd-ad23-fb864c3d1757"]}],"mendeley":{"formattedCitation":"(52)","plainTextFormattedCitation":"(52)","previouslyFormattedCitation":"(52)"},"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(52)</w:t>
      </w:r>
      <w:r w:rsidR="006561B3" w:rsidRPr="005973E1">
        <w:rPr>
          <w:color w:val="000000" w:themeColor="text1"/>
          <w:lang w:val="en-GB"/>
        </w:rPr>
        <w:fldChar w:fldCharType="end"/>
      </w:r>
      <w:r w:rsidRPr="005973E1">
        <w:rPr>
          <w:color w:val="000000" w:themeColor="text1"/>
          <w:lang w:val="en-GB"/>
        </w:rPr>
        <w:t xml:space="preserve">. </w:t>
      </w:r>
    </w:p>
    <w:p w14:paraId="73D14B16" w14:textId="0FD9CBA8" w:rsidR="00537146" w:rsidRPr="005973E1" w:rsidRDefault="00537146" w:rsidP="008B377B">
      <w:pPr>
        <w:spacing w:line="480" w:lineRule="auto"/>
        <w:ind w:firstLine="720"/>
        <w:jc w:val="both"/>
        <w:rPr>
          <w:lang w:val="en-GB"/>
        </w:rPr>
      </w:pPr>
      <w:r w:rsidRPr="005973E1">
        <w:rPr>
          <w:lang w:val="en-GB"/>
        </w:rPr>
        <w:t xml:space="preserve">A study of other demographic status (education, marital status, religion, occupation and income) in the survey was not reported </w:t>
      </w:r>
      <w:r w:rsidR="00D44A1B">
        <w:rPr>
          <w:lang w:val="en-GB"/>
        </w:rPr>
        <w:t xml:space="preserve">in </w:t>
      </w:r>
      <w:r w:rsidRPr="005973E1">
        <w:rPr>
          <w:lang w:val="en-GB"/>
        </w:rPr>
        <w:t xml:space="preserve">association to falls, compared with a number of literatures in Thailand found low levels of education resulted in </w:t>
      </w:r>
      <w:r w:rsidR="00D44A1B">
        <w:rPr>
          <w:lang w:val="en-GB"/>
        </w:rPr>
        <w:t xml:space="preserve">a </w:t>
      </w:r>
      <w:r w:rsidRPr="005973E1">
        <w:rPr>
          <w:lang w:val="en-GB"/>
        </w:rPr>
        <w:t xml:space="preserve">higher prevalence of falls in older adults. </w:t>
      </w:r>
      <w:r w:rsidR="00D44A1B">
        <w:rPr>
          <w:lang w:val="en-GB"/>
        </w:rPr>
        <w:t>A h</w:t>
      </w:r>
      <w:r w:rsidRPr="005973E1">
        <w:rPr>
          <w:lang w:val="en-GB"/>
        </w:rPr>
        <w:t xml:space="preserve">igher level of education can lead to </w:t>
      </w:r>
      <w:r w:rsidR="00D44A1B">
        <w:rPr>
          <w:lang w:val="en-GB"/>
        </w:rPr>
        <w:t xml:space="preserve">a </w:t>
      </w:r>
      <w:r w:rsidRPr="005973E1">
        <w:rPr>
          <w:lang w:val="en-GB"/>
        </w:rPr>
        <w:t>reduce</w:t>
      </w:r>
      <w:r w:rsidR="00D44A1B">
        <w:rPr>
          <w:lang w:val="en-GB"/>
        </w:rPr>
        <w:t>d</w:t>
      </w:r>
      <w:r w:rsidRPr="005973E1">
        <w:rPr>
          <w:lang w:val="en-GB"/>
        </w:rPr>
        <w:t xml:space="preserve"> chance of falls due to less expos</w:t>
      </w:r>
      <w:r w:rsidR="00D44A1B">
        <w:rPr>
          <w:lang w:val="en-GB"/>
        </w:rPr>
        <w:t>ure</w:t>
      </w:r>
      <w:r w:rsidRPr="005973E1">
        <w:rPr>
          <w:lang w:val="en-GB"/>
        </w:rPr>
        <w:t xml:space="preserve"> to harmful job</w:t>
      </w:r>
      <w:r w:rsidR="00D44A1B">
        <w:rPr>
          <w:lang w:val="en-GB"/>
        </w:rPr>
        <w:t>s</w:t>
      </w:r>
      <w:r w:rsidRPr="005973E1">
        <w:rPr>
          <w:lang w:val="en-GB"/>
        </w:rPr>
        <w:t xml:space="preserve"> and </w:t>
      </w:r>
      <w:r w:rsidR="00D44A1B">
        <w:rPr>
          <w:lang w:val="en-GB"/>
        </w:rPr>
        <w:t xml:space="preserve">a </w:t>
      </w:r>
      <w:r w:rsidRPr="005973E1">
        <w:rPr>
          <w:lang w:val="en-GB"/>
        </w:rPr>
        <w:t>better health education and health status</w:t>
      </w:r>
      <w:r w:rsidR="006561B3" w:rsidRPr="005973E1">
        <w:rPr>
          <w:lang w:val="en-GB"/>
        </w:rPr>
        <w:fldChar w:fldCharType="begin" w:fldLock="1"/>
      </w:r>
      <w:r w:rsidR="005C38D3">
        <w:rPr>
          <w:lang w:val="en-GB"/>
        </w:rPr>
        <w:instrText>ADDIN CSL_CITATION {"citationItems":[{"id":"ITEM-1","itemData":{"DOI":"10.1155/2018/8546085","author":[{"dropping-particle":"","family":"Worapanwisit","given":"Titaporn","non-dropping-particle":"","parse-names":false,"suffix":""},{"dropping-particle":"","family":"Prabpai","given":"Somkid","non-dropping-particle":"","parse-names":false,"suffix":""},{"dropping-particle":"","family":"Rosenberg","given":"Ed","non-dropping-particle":"","parse-names":false,"suffix":""}],"container-title":"Journal of Aging Research","id":"ITEM-1","issued":{"date-parts":[["2018"]]},"note":"Factors of fall\nEvironmental factor\nphysical status\nmedical condition","title":"Correlates of Falls among Community-Dwelling Elderly in Thailand","type":"article-journal"},"uris":["http://www.mendeley.com/documents/?uuid=6290ebf9-42c9-3998-870b-5131a825d4a7"]}],"mendeley":{"formattedCitation":"(20)","plainTextFormattedCitation":"(20)","previouslyFormattedCitation":"(20)"},"properties":{"noteIndex":0},"schema":"https://github.com/citation-style-language/schema/raw/master/csl-citation.json"}</w:instrText>
      </w:r>
      <w:r w:rsidR="006561B3" w:rsidRPr="005973E1">
        <w:rPr>
          <w:lang w:val="en-GB"/>
        </w:rPr>
        <w:fldChar w:fldCharType="separate"/>
      </w:r>
      <w:r w:rsidR="005928A3" w:rsidRPr="005928A3">
        <w:rPr>
          <w:noProof/>
          <w:lang w:val="en-GB"/>
        </w:rPr>
        <w:t>(20)</w:t>
      </w:r>
      <w:r w:rsidR="006561B3" w:rsidRPr="005973E1">
        <w:rPr>
          <w:lang w:val="en-GB"/>
        </w:rPr>
        <w:fldChar w:fldCharType="end"/>
      </w:r>
      <w:r w:rsidRPr="005973E1">
        <w:rPr>
          <w:lang w:val="en-GB"/>
        </w:rPr>
        <w:t xml:space="preserve">. </w:t>
      </w:r>
      <w:r w:rsidR="00D44A1B">
        <w:rPr>
          <w:lang w:val="en-GB"/>
        </w:rPr>
        <w:t>I</w:t>
      </w:r>
      <w:r w:rsidRPr="005973E1">
        <w:rPr>
          <w:lang w:val="en-GB"/>
        </w:rPr>
        <w:t xml:space="preserve">nsufficient income was reported </w:t>
      </w:r>
      <w:r w:rsidR="00D44A1B">
        <w:rPr>
          <w:lang w:val="en-GB"/>
        </w:rPr>
        <w:t xml:space="preserve">in </w:t>
      </w:r>
      <w:r w:rsidRPr="005973E1">
        <w:rPr>
          <w:lang w:val="en-GB"/>
        </w:rPr>
        <w:t xml:space="preserve">relation to </w:t>
      </w:r>
      <w:r w:rsidR="00D44A1B">
        <w:rPr>
          <w:lang w:val="en-GB"/>
        </w:rPr>
        <w:t xml:space="preserve">an </w:t>
      </w:r>
      <w:r w:rsidRPr="005973E1">
        <w:rPr>
          <w:lang w:val="en-GB"/>
        </w:rPr>
        <w:t xml:space="preserve">increasing risk of falls in </w:t>
      </w:r>
      <w:r w:rsidR="00D44A1B">
        <w:rPr>
          <w:lang w:val="en-GB"/>
        </w:rPr>
        <w:t xml:space="preserve">the </w:t>
      </w:r>
      <w:r w:rsidRPr="005973E1">
        <w:rPr>
          <w:lang w:val="en-GB"/>
        </w:rPr>
        <w:t>Thai study</w:t>
      </w:r>
      <w:r w:rsidR="00DD6C2C" w:rsidRPr="005973E1">
        <w:rPr>
          <w:lang w:val="en-GB"/>
        </w:rPr>
        <w:t>.</w:t>
      </w:r>
      <w:r w:rsidRPr="005973E1">
        <w:rPr>
          <w:lang w:val="en-GB"/>
        </w:rPr>
        <w:t xml:space="preserve"> </w:t>
      </w:r>
      <w:r w:rsidR="00DD6C2C" w:rsidRPr="005973E1">
        <w:rPr>
          <w:lang w:val="en-GB"/>
        </w:rPr>
        <w:t xml:space="preserve">The same result </w:t>
      </w:r>
      <w:r w:rsidR="00DD6C2C" w:rsidRPr="005973E1">
        <w:rPr>
          <w:lang w:val="en-GB"/>
        </w:rPr>
        <w:lastRenderedPageBreak/>
        <w:t xml:space="preserve">was found in the </w:t>
      </w:r>
      <w:r w:rsidRPr="005973E1">
        <w:rPr>
          <w:lang w:val="en-GB"/>
        </w:rPr>
        <w:t>Mexican American</w:t>
      </w:r>
      <w:r w:rsidR="00DD6C2C" w:rsidRPr="005973E1">
        <w:rPr>
          <w:lang w:val="en-GB"/>
        </w:rPr>
        <w:t xml:space="preserve"> study </w:t>
      </w:r>
      <w:r w:rsidR="006561B3" w:rsidRPr="005973E1">
        <w:rPr>
          <w:lang w:val="en-GB"/>
        </w:rPr>
        <w:fldChar w:fldCharType="begin" w:fldLock="1"/>
      </w:r>
      <w:r w:rsidR="005C38D3">
        <w:rPr>
          <w:lang w:val="en-GB"/>
        </w:rPr>
        <w:instrText>ADDIN CSL_CITATION {"citationItems":[{"id":"ITEM-1","itemData":{"author":[{"dropping-particle":"","family":"Reyes-Ortiz","given":"Carlos A.","non-dropping-particle":"","parse-names":false,"suffix":""},{"dropping-particle":"Al","family":"Snih","given":"Soham","non-dropping-particle":"","parse-names":false,"suffix":""},{"dropping-particle":"","family":"Loera","given":"Jose","non-dropping-particle":"","parse-names":false,"suffix":""},{"dropping-particle":"","family":"Ray","given":"Laura A.","non-dropping-particle":"","parse-names":false,"suffix":""},{"dropping-particle":"","family":"Marides","given":"Kyriakos","non-dropping-particle":"","parse-names":false,"suffix":""}],"container-title":"Ethnicity &amp; Disease","id":"ITEM-1","issued":{"date-parts":[["2004"]]},"title":"Risk factors for falling in older Mexican Americans","type":"article-journal","volume":"14"},"uris":["http://www.mendeley.com/documents/?uuid=53135958-cb2b-34d1-ae56-e0b98051791c"]}],"mendeley":{"formattedCitation":"(53)","plainTextFormattedCitation":"(53)","previouslyFormattedCitation":"(53)"},"properties":{"noteIndex":0},"schema":"https://github.com/citation-style-language/schema/raw/master/csl-citation.json"}</w:instrText>
      </w:r>
      <w:r w:rsidR="006561B3" w:rsidRPr="005973E1">
        <w:rPr>
          <w:lang w:val="en-GB"/>
        </w:rPr>
        <w:fldChar w:fldCharType="separate"/>
      </w:r>
      <w:r w:rsidR="005928A3" w:rsidRPr="005928A3">
        <w:rPr>
          <w:noProof/>
          <w:lang w:val="en-GB"/>
        </w:rPr>
        <w:t>(53)</w:t>
      </w:r>
      <w:r w:rsidR="006561B3" w:rsidRPr="005973E1">
        <w:rPr>
          <w:lang w:val="en-GB"/>
        </w:rPr>
        <w:fldChar w:fldCharType="end"/>
      </w:r>
      <w:r w:rsidRPr="005973E1">
        <w:rPr>
          <w:lang w:val="en-GB"/>
        </w:rPr>
        <w:t xml:space="preserve"> in which influence</w:t>
      </w:r>
      <w:r w:rsidR="00C3398C">
        <w:rPr>
          <w:lang w:val="en-GB"/>
        </w:rPr>
        <w:t>s were</w:t>
      </w:r>
      <w:r w:rsidRPr="005973E1">
        <w:rPr>
          <w:lang w:val="en-GB"/>
        </w:rPr>
        <w:t xml:space="preserve"> poor environment, poor nutrition intake and access to health care services</w:t>
      </w:r>
      <w:r w:rsidR="006561B3" w:rsidRPr="005973E1">
        <w:rPr>
          <w:lang w:val="en-GB"/>
        </w:rPr>
        <w:fldChar w:fldCharType="begin" w:fldLock="1"/>
      </w:r>
      <w:r w:rsidR="005C38D3">
        <w:rPr>
          <w:lang w:val="en-GB"/>
        </w:rPr>
        <w:instrText>ADDIN CSL_CITATION {"citationItems":[{"id":"ITEM-1","itemData":{"ISBN":"iSBN9789241563536","author":[{"dropping-particle":"","family":"World Health Organization","given":"","non-dropping-particle":"","parse-names":false,"suffix":""}],"id":"ITEM-1","issued":{"date-parts":[["2007"]]},"title":"WHo Global report on falls Prevention in older Age","type":"report"},"uris":["http://www.mendeley.com/documents/?uuid=039e3585-1f7c-38bd-ad23-fb864c3d1757"]}],"mendeley":{"formattedCitation":"(52)","plainTextFormattedCitation":"(52)","previouslyFormattedCitation":"(52)"},"properties":{"noteIndex":0},"schema":"https://github.com/citation-style-language/schema/raw/master/csl-citation.json"}</w:instrText>
      </w:r>
      <w:r w:rsidR="006561B3" w:rsidRPr="005973E1">
        <w:rPr>
          <w:lang w:val="en-GB"/>
        </w:rPr>
        <w:fldChar w:fldCharType="separate"/>
      </w:r>
      <w:r w:rsidR="005928A3" w:rsidRPr="005928A3">
        <w:rPr>
          <w:noProof/>
          <w:lang w:val="en-GB"/>
        </w:rPr>
        <w:t>(52)</w:t>
      </w:r>
      <w:r w:rsidR="006561B3" w:rsidRPr="005973E1">
        <w:rPr>
          <w:lang w:val="en-GB"/>
        </w:rPr>
        <w:fldChar w:fldCharType="end"/>
      </w:r>
      <w:r w:rsidRPr="005973E1">
        <w:rPr>
          <w:lang w:val="en-GB"/>
        </w:rPr>
        <w:t>.</w:t>
      </w:r>
    </w:p>
    <w:p w14:paraId="3F3A7DDC" w14:textId="54BE48B3" w:rsidR="00537146" w:rsidRPr="005973E1" w:rsidRDefault="00537146" w:rsidP="008B377B">
      <w:pPr>
        <w:spacing w:line="480" w:lineRule="auto"/>
        <w:ind w:firstLine="720"/>
        <w:jc w:val="both"/>
        <w:rPr>
          <w:lang w:val="en-GB"/>
        </w:rPr>
      </w:pPr>
      <w:r w:rsidRPr="005973E1">
        <w:rPr>
          <w:lang w:val="en-GB"/>
        </w:rPr>
        <w:t>According to the data analysis of physical status and medical conditions, the result found evidence of significant association of BMI,</w:t>
      </w:r>
      <w:r w:rsidR="0085034A" w:rsidRPr="005973E1">
        <w:rPr>
          <w:lang w:val="en-GB"/>
        </w:rPr>
        <w:t xml:space="preserve"> excessive waist circumference,</w:t>
      </w:r>
      <w:r w:rsidRPr="005973E1">
        <w:rPr>
          <w:lang w:val="en-GB"/>
        </w:rPr>
        <w:t xml:space="preserve"> balancing impairment. </w:t>
      </w:r>
      <w:r w:rsidR="00C3398C">
        <w:rPr>
          <w:lang w:val="en-GB"/>
        </w:rPr>
        <w:t>H</w:t>
      </w:r>
      <w:r w:rsidRPr="005973E1">
        <w:rPr>
          <w:lang w:val="en-GB"/>
        </w:rPr>
        <w:t xml:space="preserve">earing impairment can result in falls </w:t>
      </w:r>
      <w:r w:rsidR="009228BD">
        <w:rPr>
          <w:lang w:val="en-GB"/>
        </w:rPr>
        <w:t xml:space="preserve">in the survey </w:t>
      </w:r>
      <w:r w:rsidRPr="005973E1">
        <w:rPr>
          <w:lang w:val="en-GB"/>
        </w:rPr>
        <w:t xml:space="preserve">as same as the result of </w:t>
      </w:r>
      <w:r w:rsidR="00C3398C">
        <w:rPr>
          <w:lang w:val="en-GB"/>
        </w:rPr>
        <w:t xml:space="preserve">a </w:t>
      </w:r>
      <w:r w:rsidRPr="005973E1">
        <w:rPr>
          <w:lang w:val="en-GB"/>
        </w:rPr>
        <w:t xml:space="preserve">study in </w:t>
      </w:r>
      <w:r w:rsidR="00C3398C">
        <w:rPr>
          <w:lang w:val="en-GB"/>
        </w:rPr>
        <w:t xml:space="preserve">the </w:t>
      </w:r>
      <w:r w:rsidRPr="005973E1">
        <w:rPr>
          <w:lang w:val="en-GB"/>
        </w:rPr>
        <w:t>United Arab Emirates and Taiwan</w:t>
      </w:r>
      <w:r w:rsidR="006561B3" w:rsidRPr="005973E1">
        <w:rPr>
          <w:lang w:val="en-GB"/>
        </w:rPr>
        <w:fldChar w:fldCharType="begin" w:fldLock="1"/>
      </w:r>
      <w:r w:rsidR="005C38D3">
        <w:rPr>
          <w:lang w:val="en-GB"/>
        </w:rPr>
        <w:instrText>ADDIN CSL_CITATION {"citationItems":[{"id":"ITEM-1","itemData":{"DOI":"10.18549/PharmPract.2018.03.1206","ISSN":"18863655","abstract":"Background: Falls in elderly people can lead to serious health problems. There is limited knowledge about the prevalence of falls, risk factors and causes of falls in the United Arab Emirates. Objective: To assess the prevalence of falls among older adults aged 60 years and above and to determine the risk factors associated with falls. Methods: This cross-sectional study was conducted using an anonymous, 20-item questionnaire which was developed in English and Arabic to be delivered as a semi-structured interview. The pre-piloted questionnaire was distributed to 510 families with at least one elderly person. The study was conducted in Sharjah and Dubai, United Arab Emirates, from September to November 2017. Results: Participants were Arabs (368; 99.5%), living with family (339; 91.6%), females (256; 69.2%), married (240; 64.9%), holders of a university Bachelor’s degree (110; 29.7%), and unemployed (154; 41.6%). Almost half of the participants (188; 50.8%) had a fall in the past two years, and three quarters (141; 75%) of those claimed that their illness was the reason for their fall. The results indicate that female and 70 years and above old participants are more likely to experience falls than males and younger counterparts respectively. A larger proportion of elderly participants not taking medications did not experience falls, while those on 1-4 medications fallers were less than non-fallers. However as the number of medications increased to 5-8 and more than 8 the number of those experiencing falls was significantly higher than non-fallers. Conclusions: Falls are prevalent among the elderly population studied and efforts should be made to decrease the incidence of falls, identify those at risk and increase awareness about falls and their health consequences among the elderly and the general public.","author":[{"dropping-particle":"","family":"Sharif","given":"Suleiman Ibrahim","non-dropping-particle":"","parse-names":false,"suffix":""},{"dropping-particle":"","family":"Al-Harbi","given":"Alaa B.","non-dropping-particle":"","parse-names":false,"suffix":""},{"dropping-particle":"","family":"Al-Shihabi","given":"Alaa M.","non-dropping-particle":"","parse-names":false,"suffix":""},{"dropping-particle":"","family":"Al-Daour","given":"Dana S.","non-dropping-particle":"","parse-names":false,"suffix":""},{"dropping-particle":"","family":"Sharif","given":"Rubian S.","non-dropping-particle":"","parse-names":false,"suffix":""}],"container-title":"Pharmacy Practice","id":"ITEM-1","issue":"3","issued":{"date-parts":[["2018"]]},"title":"Falls in the elderly: Assessment of prevalence and risk factors","type":"article-journal","volume":"16"},"uris":["http://www.mendeley.com/documents/?uuid=3345e888-613f-35cb-b2ce-89776b094d4c"]}],"mendeley":{"formattedCitation":"(54)","plainTextFormattedCitation":"(54)","previouslyFormattedCitation":"(54)"},"properties":{"noteIndex":0},"schema":"https://github.com/citation-style-language/schema/raw/master/csl-citation.json"}</w:instrText>
      </w:r>
      <w:r w:rsidR="006561B3" w:rsidRPr="005973E1">
        <w:rPr>
          <w:lang w:val="en-GB"/>
        </w:rPr>
        <w:fldChar w:fldCharType="separate"/>
      </w:r>
      <w:r w:rsidR="005928A3" w:rsidRPr="005928A3">
        <w:rPr>
          <w:noProof/>
          <w:lang w:val="en-GB"/>
        </w:rPr>
        <w:t>(54)</w:t>
      </w:r>
      <w:r w:rsidR="006561B3" w:rsidRPr="005973E1">
        <w:rPr>
          <w:lang w:val="en-GB"/>
        </w:rPr>
        <w:fldChar w:fldCharType="end"/>
      </w:r>
      <w:r w:rsidR="006561B3" w:rsidRPr="005973E1">
        <w:rPr>
          <w:lang w:val="en-GB"/>
        </w:rPr>
        <w:fldChar w:fldCharType="begin" w:fldLock="1"/>
      </w:r>
      <w:r w:rsidR="005C38D3">
        <w:rPr>
          <w:lang w:val="en-GB"/>
        </w:rPr>
        <w:instrText>ADDIN CSL_CITATION {"citationItems":[{"id":"ITEM-1","itemData":{"DOI":"10.1046/j.1525-1446.2003.20508.x","ISSN":"07371209","abstract":"Falls by older people present serious problems in every society. The purpose of this study was to investigate the role of a checklist in estimation and reduction of the risk for falls for older adults in Taiwan. Following literature review, a purposive sample was used in a cross-sectional design to assess risk factors using a checklist. Older adults (N = 103) were recruited from three sheltered housing projects (elderly apartments in Taipei County); 52 individuals had fallen within the past year. A set of significant risk factors was identified, including physiological, psychological, environmental, and social dimensions. Members of the fall group had shorter Functional Reach and took more time to complete the Get-up and Go test than the control group. Some illnesses and drugs were associated with an increased risk of fall.","author":[{"dropping-particle":"","family":"Huang","given":"Hui Chi","non-dropping-particle":"","parse-names":false,"suffix":""},{"dropping-particle":"","family":"Gau","given":"Meei Ling","non-dropping-particle":"","parse-names":false,"suffix":""},{"dropping-particle":"","family":"Lin","given":"Wen Chuan","non-dropping-particle":"","parse-names":false,"suffix":""},{"dropping-particle":"","family":"Kernohan","given":"George","non-dropping-particle":"","parse-names":false,"suffix":""}],"container-title":"Public Health Nursing","id":"ITEM-1","issue":"5","issued":{"date-parts":[["2003","9"]]},"page":"399-411","title":"Assessing Risk of Falling in Older Adults","type":"article-journal","volume":"20"},"uris":["http://www.mendeley.com/documents/?uuid=2a58e66e-b193-386e-94a1-78167251f956"]}],"mendeley":{"formattedCitation":"(55)","plainTextFormattedCitation":"(55)","previouslyFormattedCitation":"(55)"},"properties":{"noteIndex":0},"schema":"https://github.com/citation-style-language/schema/raw/master/csl-citation.json"}</w:instrText>
      </w:r>
      <w:r w:rsidR="006561B3" w:rsidRPr="005973E1">
        <w:rPr>
          <w:lang w:val="en-GB"/>
        </w:rPr>
        <w:fldChar w:fldCharType="separate"/>
      </w:r>
      <w:r w:rsidR="005928A3" w:rsidRPr="005928A3">
        <w:rPr>
          <w:noProof/>
          <w:lang w:val="en-GB"/>
        </w:rPr>
        <w:t>(55)</w:t>
      </w:r>
      <w:r w:rsidR="006561B3" w:rsidRPr="005973E1">
        <w:rPr>
          <w:lang w:val="en-GB"/>
        </w:rPr>
        <w:fldChar w:fldCharType="end"/>
      </w:r>
      <w:r w:rsidR="00197F81" w:rsidRPr="005973E1">
        <w:rPr>
          <w:lang w:val="en-GB"/>
        </w:rPr>
        <w:t>.</w:t>
      </w:r>
      <w:r w:rsidRPr="005973E1">
        <w:rPr>
          <w:lang w:val="en-GB"/>
        </w:rPr>
        <w:t xml:space="preserve"> Sleeping pills are considered in the group of antidepressant medication</w:t>
      </w:r>
      <w:r w:rsidR="00C3398C">
        <w:rPr>
          <w:lang w:val="en-GB"/>
        </w:rPr>
        <w:t>,</w:t>
      </w:r>
      <w:r w:rsidRPr="005973E1">
        <w:rPr>
          <w:lang w:val="en-GB"/>
        </w:rPr>
        <w:t xml:space="preserve"> which have been </w:t>
      </w:r>
      <w:r w:rsidR="00C3398C">
        <w:rPr>
          <w:lang w:val="en-GB"/>
        </w:rPr>
        <w:t xml:space="preserve">a </w:t>
      </w:r>
      <w:r w:rsidRPr="005973E1">
        <w:rPr>
          <w:lang w:val="en-GB"/>
        </w:rPr>
        <w:t xml:space="preserve">concern as </w:t>
      </w:r>
      <w:r w:rsidR="00C3398C">
        <w:rPr>
          <w:lang w:val="en-GB"/>
        </w:rPr>
        <w:t>a</w:t>
      </w:r>
      <w:r w:rsidRPr="005973E1">
        <w:rPr>
          <w:lang w:val="en-GB"/>
        </w:rPr>
        <w:t xml:space="preserve"> risk factor of fall</w:t>
      </w:r>
      <w:r w:rsidR="00C70652">
        <w:rPr>
          <w:lang w:val="en-GB"/>
        </w:rPr>
        <w:t xml:space="preserve"> according to the survey as same as an international literature</w:t>
      </w:r>
      <w:r w:rsidR="006561B3" w:rsidRPr="005973E1">
        <w:rPr>
          <w:lang w:val="en-GB"/>
        </w:rPr>
        <w:fldChar w:fldCharType="begin" w:fldLock="1"/>
      </w:r>
      <w:r w:rsidR="005C38D3">
        <w:rPr>
          <w:lang w:val="en-GB"/>
        </w:rPr>
        <w:instrText>ADDIN CSL_CITATION {"citationItems":[{"id":"ITEM-1","itemData":{"DOI":"10.1046/j.1525-1446.2003.20508.x","ISSN":"07371209","abstract":"Falls by older people present serious problems in every society. The purpose of this study was to investigate the role of a checklist in estimation and reduction of the risk for falls for older adults in Taiwan. Following literature review, a purposive sample was used in a cross-sectional design to assess risk factors using a checklist. Older adults (N = 103) were recruited from three sheltered housing projects (elderly apartments in Taipei County); 52 individuals had fallen within the past year. A set of significant risk factors was identified, including physiological, psychological, environmental, and social dimensions. Members of the fall group had shorter Functional Reach and took more time to complete the Get-up and Go test than the control group. Some illnesses and drugs were associated with an increased risk of fall.","author":[{"dropping-particle":"","family":"Huang","given":"Hui Chi","non-dropping-particle":"","parse-names":false,"suffix":""},{"dropping-particle":"","family":"Gau","given":"Meei Ling","non-dropping-particle":"","parse-names":false,"suffix":""},{"dropping-particle":"","family":"Lin","given":"Wen Chuan","non-dropping-particle":"","parse-names":false,"suffix":""},{"dropping-particle":"","family":"Kernohan","given":"George","non-dropping-particle":"","parse-names":false,"suffix":""}],"container-title":"Public Health Nursing","id":"ITEM-1","issue":"5","issued":{"date-parts":[["2003","9"]]},"page":"399-411","title":"Assessing Risk of Falling in Older Adults","type":"article-journal","volume":"20"},"uris":["http://www.mendeley.com/documents/?uuid=2a58e66e-b193-386e-94a1-78167251f956"]}],"mendeley":{"formattedCitation":"(55)","plainTextFormattedCitation":"(55)","previouslyFormattedCitation":"(55)"},"properties":{"noteIndex":0},"schema":"https://github.com/citation-style-language/schema/raw/master/csl-citation.json"}</w:instrText>
      </w:r>
      <w:r w:rsidR="006561B3" w:rsidRPr="005973E1">
        <w:rPr>
          <w:lang w:val="en-GB"/>
        </w:rPr>
        <w:fldChar w:fldCharType="separate"/>
      </w:r>
      <w:r w:rsidR="005928A3" w:rsidRPr="005928A3">
        <w:rPr>
          <w:noProof/>
          <w:lang w:val="en-GB"/>
        </w:rPr>
        <w:t>(55)</w:t>
      </w:r>
      <w:r w:rsidR="006561B3" w:rsidRPr="005973E1">
        <w:rPr>
          <w:lang w:val="en-GB"/>
        </w:rPr>
        <w:fldChar w:fldCharType="end"/>
      </w:r>
      <w:r w:rsidR="00C70652">
        <w:rPr>
          <w:lang w:val="en-GB"/>
        </w:rPr>
        <w:t>.</w:t>
      </w:r>
      <w:r w:rsidRPr="005973E1">
        <w:rPr>
          <w:lang w:val="en-GB"/>
        </w:rPr>
        <w:t xml:space="preserve">  </w:t>
      </w:r>
      <w:r w:rsidR="00C70652">
        <w:rPr>
          <w:lang w:val="en-GB"/>
        </w:rPr>
        <w:t>T</w:t>
      </w:r>
      <w:r w:rsidRPr="005973E1">
        <w:rPr>
          <w:lang w:val="en-GB"/>
        </w:rPr>
        <w:t>he reason of their side effect causing postural hypotension</w:t>
      </w:r>
      <w:r w:rsidR="00C70652">
        <w:rPr>
          <w:lang w:val="en-GB"/>
        </w:rPr>
        <w:t xml:space="preserve"> and</w:t>
      </w:r>
      <w:r w:rsidRPr="005973E1">
        <w:rPr>
          <w:lang w:val="en-GB"/>
        </w:rPr>
        <w:t xml:space="preserve"> some pharmacological group</w:t>
      </w:r>
      <w:r w:rsidR="00C3398C">
        <w:rPr>
          <w:lang w:val="en-GB"/>
        </w:rPr>
        <w:t>s</w:t>
      </w:r>
      <w:r w:rsidRPr="005973E1">
        <w:rPr>
          <w:lang w:val="en-GB"/>
        </w:rPr>
        <w:t xml:space="preserve">  can cause decreasing bone mineral density</w:t>
      </w:r>
      <w:r w:rsidR="00197F81" w:rsidRPr="005973E1">
        <w:rPr>
          <w:lang w:val="en-GB"/>
        </w:rPr>
        <w:t>, which can lead to falls</w:t>
      </w:r>
      <w:r w:rsidR="006561B3" w:rsidRPr="005973E1">
        <w:rPr>
          <w:lang w:val="en-GB"/>
        </w:rPr>
        <w:fldChar w:fldCharType="begin" w:fldLock="1"/>
      </w:r>
      <w:r w:rsidR="005C38D3">
        <w:rPr>
          <w:lang w:val="en-GB"/>
        </w:rPr>
        <w:instrText>ADDIN CSL_CITATION {"citationItems":[{"id":"ITEM-1","itemData":{"DOI":"10.2165/11598420-000000000-00000","ISSN":"1170229X","abstract":"Falls are a common health problem for older people, and psychotropic medications have been identified as an important independent fall risk factor. The objective of this paper was to review the literature relating to the effect of psychotropic medications on falls in older people, with a particular focus on evidence supporting minimization of their use to reduce risk of falls. A literature search identified 18 randomized trials meeting the inclusion criteria for the review of effectiveness of psychotropic medication withdrawal studies, including four with falls outcomes. One of these, which targeted reduced psychotropic medication use in the community, reported a 66 reduction in falls, while the other studies demonstrated some success in reducing psychotropic medication use but with mixed effects on falls. Other randomized trials evaluated various approaches to reducing psychotropic medications generally or specific classes of psychotropic medications (e.g. benzodiazepines), but did not report fall-related outcomes. Overall, these studies reported moderate success in reducing psychotropic medication use, and a number reported no or limited worsening of key outcomes such as sleep quality or behavioural difficulties associated with withdrawal of psychotropic medication use. Reduced prescription of psychotropic medications (e.g. seeking non-pharmacological alternatives to their use in place of prescription in the first place or, for those patients for whom these medications are deemed necessary, regular monitoring and efforts to cease use or wean off use over time) needs to be a strong focus in clinical practice for three reasons. Firstly, psychotropic medications are commonly prescribed for older people, both in the community and especially in the residential care setting, and their effectiveness in a number of clinical groups has been questioned. Secondly, there is strong evidence of an association between substantially increased risk of falls and use of a number of psychotropic medications, including benzodiazepines (particularly, the long-acting agents), antidepressants and antipsychotic drugs. Finally, the largest effect of any randomized trial of falls prevention to date was achieved with a single intervention consisting of weaning psychotropic drug users off their medications.","author":[{"dropping-particle":"","family":"Hill","given":"Keith D.","non-dropping-particle":"","parse-names":false,"suffix":""},{"dropping-particle":"","family":"Wee","given":"Rohan","non-dropping-particle":"","parse-names":false,"suffix":""}],"container-title":"Drugs and Aging","id":"ITEM-1","issue":"1","issued":{"date-parts":[["2012","1"]]},"page":"15-30","title":"Psychotropic drug-induced falls in older people: A review of interventions aimed at reducing the problem","type":"article","volume":"29"},"uris":["http://www.mendeley.com/documents/?uuid=0133ee87-3c34-3b08-acbf-e6eb33d75bcf"]}],"mendeley":{"formattedCitation":"(56)","plainTextFormattedCitation":"(56)","previouslyFormattedCitation":"(56)"},"properties":{"noteIndex":0},"schema":"https://github.com/citation-style-language/schema/raw/master/csl-citation.json"}</w:instrText>
      </w:r>
      <w:r w:rsidR="006561B3" w:rsidRPr="005973E1">
        <w:rPr>
          <w:lang w:val="en-GB"/>
        </w:rPr>
        <w:fldChar w:fldCharType="separate"/>
      </w:r>
      <w:r w:rsidR="005928A3" w:rsidRPr="005928A3">
        <w:rPr>
          <w:noProof/>
          <w:lang w:val="en-GB"/>
        </w:rPr>
        <w:t>(56)</w:t>
      </w:r>
      <w:r w:rsidR="006561B3" w:rsidRPr="005973E1">
        <w:rPr>
          <w:lang w:val="en-GB"/>
        </w:rPr>
        <w:fldChar w:fldCharType="end"/>
      </w:r>
      <w:r w:rsidRPr="005973E1">
        <w:rPr>
          <w:lang w:val="en-GB"/>
        </w:rPr>
        <w:t xml:space="preserve">. </w:t>
      </w:r>
    </w:p>
    <w:p w14:paraId="5AEB0077" w14:textId="04B91839" w:rsidR="00537146" w:rsidRPr="005973E1" w:rsidRDefault="00197F81" w:rsidP="008B377B">
      <w:pPr>
        <w:spacing w:line="480" w:lineRule="auto"/>
        <w:ind w:firstLine="720"/>
        <w:jc w:val="both"/>
        <w:rPr>
          <w:color w:val="000000" w:themeColor="text1"/>
          <w:lang w:val="en-GB"/>
        </w:rPr>
      </w:pPr>
      <w:r w:rsidRPr="005973E1">
        <w:rPr>
          <w:lang w:val="en-GB"/>
        </w:rPr>
        <w:t>O</w:t>
      </w:r>
      <w:r w:rsidR="00537146" w:rsidRPr="005973E1">
        <w:rPr>
          <w:lang w:val="en-GB"/>
        </w:rPr>
        <w:t>ther literatures in Thailand found, visual impairment, OA knee, foot disease</w:t>
      </w:r>
      <w:r w:rsidR="00403A35" w:rsidRPr="005973E1">
        <w:rPr>
          <w:lang w:val="en-GB"/>
        </w:rPr>
        <w:t xml:space="preserve"> </w:t>
      </w:r>
      <w:r w:rsidR="00537146" w:rsidRPr="005973E1">
        <w:rPr>
          <w:lang w:val="en-GB"/>
        </w:rPr>
        <w:t>strongly associated to falls. Visual impairment can lead to falls among elders directly</w:t>
      </w:r>
      <w:r w:rsidR="006561B3" w:rsidRPr="005973E1">
        <w:rPr>
          <w:lang w:val="en-GB"/>
        </w:rPr>
        <w:fldChar w:fldCharType="begin" w:fldLock="1"/>
      </w:r>
      <w:r w:rsidR="001B24B7">
        <w:rPr>
          <w:lang w:val="en-GB"/>
        </w:rPr>
        <w:instrText>ADDIN CSL_CITATION {"citationItems":[{"id":"ITEM-1","itemData":{"author":[{"dropping-particle":"","family":"Public Health Agency of Canada","given":"","non-dropping-particle":"","parse-names":false,"suffix":""}],"id":"ITEM-1","issued":{"date-parts":[["2014"]]},"title":"Seniors' Falls in Canada (Second Report)","type":"report"},"uris":["http://www.mendeley.com/documents/?uuid=71569756-b7db-3007-b7bb-7ceb56b453f4"]}],"mendeley":{"formattedCitation":"(57)","plainTextFormattedCitation":"(57)","previouslyFormattedCitation":"(57)"},"properties":{"noteIndex":0},"schema":"https://github.com/citation-style-language/schema/raw/master/csl-citation.json"}</w:instrText>
      </w:r>
      <w:r w:rsidR="006561B3" w:rsidRPr="005973E1">
        <w:rPr>
          <w:lang w:val="en-GB"/>
        </w:rPr>
        <w:fldChar w:fldCharType="separate"/>
      </w:r>
      <w:r w:rsidR="005928A3" w:rsidRPr="005928A3">
        <w:rPr>
          <w:noProof/>
          <w:lang w:val="en-GB"/>
        </w:rPr>
        <w:t>(57)</w:t>
      </w:r>
      <w:r w:rsidR="006561B3" w:rsidRPr="005973E1">
        <w:rPr>
          <w:lang w:val="en-GB"/>
        </w:rPr>
        <w:fldChar w:fldCharType="end"/>
      </w:r>
      <w:r w:rsidR="00537146" w:rsidRPr="005973E1">
        <w:rPr>
          <w:lang w:val="en-GB"/>
        </w:rPr>
        <w:t xml:space="preserve"> and indirect influence by decreasing mobility and balancing ability</w:t>
      </w:r>
      <w:r w:rsidR="00C3398C">
        <w:rPr>
          <w:lang w:val="en-GB"/>
        </w:rPr>
        <w:t>,</w:t>
      </w:r>
      <w:r w:rsidR="00537146" w:rsidRPr="005973E1">
        <w:rPr>
          <w:lang w:val="en-GB"/>
        </w:rPr>
        <w:t xml:space="preserve"> which finally ha</w:t>
      </w:r>
      <w:r w:rsidR="00C3398C">
        <w:rPr>
          <w:lang w:val="en-GB"/>
        </w:rPr>
        <w:t>d</w:t>
      </w:r>
      <w:r w:rsidR="00537146" w:rsidRPr="005973E1">
        <w:rPr>
          <w:lang w:val="en-GB"/>
        </w:rPr>
        <w:t xml:space="preserve"> an impact on falls</w:t>
      </w:r>
      <w:r w:rsidR="006561B3" w:rsidRPr="005973E1">
        <w:rPr>
          <w:lang w:val="en-GB"/>
        </w:rPr>
        <w:fldChar w:fldCharType="begin" w:fldLock="1"/>
      </w:r>
      <w:r w:rsidR="005C38D3">
        <w:rPr>
          <w:lang w:val="en-GB"/>
        </w:rPr>
        <w:instrText>ADDIN CSL_CITATION {"citationItems":[{"id":"ITEM-1","itemData":{"DOI":"10.1682/JRRD.2008.01.0016","ISSN":"07487711","abstract":"Abundant information in the geriatric literature emphasizes the factors relevant to maintenance of independent mobility and reduction of fall risk. However, while some researchers have attempted to identify the relationship between chronic health and visual impairment, few studies have systematically explored the impact of physical interventions that aim to remediate reduced health and function in adults with visual impairments. This review identifies intrinsic physical factors that negatively affect health and independence in adults with visual impairments. By highlighting these factors, we hope to provide a basis for future exercise interventions that will target reductions in the rate of physiological decline while preserving and potentially restoring independent functioning. Because the aging population is increasing and the basis for and subsequent formulation of exercise programs for maintaining mobility and quality of life have not been definitively ascertained for individuals with declining vision, exploring the intrinsic physical factors most amenable to physical rehabilitation becomes relevant.","author":[{"dropping-particle":"","family":"Ray","given":"Christopher T.","non-dropping-particle":"","parse-names":false,"suffix":""},{"dropping-particle":"","family":"Wolf","given":"Steven L.","non-dropping-particle":"","parse-names":false,"suffix":""}],"container-title":"Journal of Rehabilitation Research and Development","id":"ITEM-1","issue":"8","issued":{"date-parts":[["2008"]]},"page":"1117-1124","title":"Review of intrinsic factors related to fall risk in individuals with visual impairments","type":"article","volume":"45"},"uris":["http://www.mendeley.com/documents/?uuid=e566bcac-31be-35be-9fe9-d7314208759a"]}],"mendeley":{"formattedCitation":"(58)","plainTextFormattedCitation":"(58)","previouslyFormattedCitation":"(58)"},"properties":{"noteIndex":0},"schema":"https://github.com/citation-style-language/schema/raw/master/csl-citation.json"}</w:instrText>
      </w:r>
      <w:r w:rsidR="006561B3" w:rsidRPr="005973E1">
        <w:rPr>
          <w:lang w:val="en-GB"/>
        </w:rPr>
        <w:fldChar w:fldCharType="separate"/>
      </w:r>
      <w:r w:rsidR="005928A3" w:rsidRPr="005928A3">
        <w:rPr>
          <w:noProof/>
          <w:lang w:val="en-GB"/>
        </w:rPr>
        <w:t>(58)</w:t>
      </w:r>
      <w:r w:rsidR="006561B3" w:rsidRPr="005973E1">
        <w:rPr>
          <w:lang w:val="en-GB"/>
        </w:rPr>
        <w:fldChar w:fldCharType="end"/>
      </w:r>
      <w:r w:rsidR="00537146" w:rsidRPr="005973E1">
        <w:rPr>
          <w:lang w:val="en-GB"/>
        </w:rPr>
        <w:t>.</w:t>
      </w:r>
      <w:r w:rsidR="00403A35" w:rsidRPr="005973E1">
        <w:rPr>
          <w:lang w:val="en-GB"/>
        </w:rPr>
        <w:t xml:space="preserve"> The result in </w:t>
      </w:r>
      <w:r w:rsidR="00C3398C">
        <w:rPr>
          <w:lang w:val="en-GB"/>
        </w:rPr>
        <w:t xml:space="preserve">the </w:t>
      </w:r>
      <w:r w:rsidR="00403A35" w:rsidRPr="005973E1">
        <w:rPr>
          <w:lang w:val="en-GB"/>
        </w:rPr>
        <w:t>Thai literature review explained neurological disorders such as stroke, Parkinson’s disease and dementia are risk factors of falls, likewise</w:t>
      </w:r>
      <w:r w:rsidR="00537146" w:rsidRPr="005973E1">
        <w:rPr>
          <w:lang w:val="en-GB"/>
        </w:rPr>
        <w:t xml:space="preserve"> </w:t>
      </w:r>
      <w:r w:rsidR="00403A35" w:rsidRPr="005973E1">
        <w:rPr>
          <w:color w:val="000000" w:themeColor="text1"/>
          <w:lang w:val="en-GB"/>
        </w:rPr>
        <w:t>t</w:t>
      </w:r>
      <w:r w:rsidR="00537146" w:rsidRPr="005973E1">
        <w:rPr>
          <w:color w:val="000000" w:themeColor="text1"/>
          <w:lang w:val="en-GB"/>
        </w:rPr>
        <w:t xml:space="preserve">he similarly result of Finkelstein et all’s study explained the decline of </w:t>
      </w:r>
      <w:r w:rsidR="00C3398C">
        <w:rPr>
          <w:color w:val="000000" w:themeColor="text1"/>
          <w:lang w:val="en-GB"/>
        </w:rPr>
        <w:t xml:space="preserve">the </w:t>
      </w:r>
      <w:r w:rsidR="00537146" w:rsidRPr="005973E1">
        <w:rPr>
          <w:color w:val="000000" w:themeColor="text1"/>
          <w:lang w:val="en-GB"/>
        </w:rPr>
        <w:t>cognitive function can result in falls among elder</w:t>
      </w:r>
      <w:r w:rsidR="00C3398C">
        <w:rPr>
          <w:color w:val="000000" w:themeColor="text1"/>
          <w:lang w:val="en-GB"/>
        </w:rPr>
        <w:t>ly</w:t>
      </w:r>
      <w:r w:rsidR="00537146" w:rsidRPr="005973E1">
        <w:rPr>
          <w:color w:val="000000" w:themeColor="text1"/>
          <w:lang w:val="en-GB"/>
        </w:rPr>
        <w:t xml:space="preserve"> patients which further observed rising in cost of consequence treatment</w:t>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{"citationItems":[{"id":"ITEM-1","itemData":{"DOI":"10.1097/JGP.0b013e318033ed97","ISSN":"15457214","abstract":"OBJECTIVE: To quantify the increase in the likelihood of a fall injury and medical costs of treating fall injuries among elderly individuals with select mental health (MH), substance abuse (SA), and cognitive disorders compared with the general elderly population. METHODS: The authors used a random sample (N = 601,922) of claimants in the 2001 Medicare fee-for-service 5% Standard Analytic File. Using logistic regressions, the authors estimated the odds of sustaining a medically attended fall injury as a function of each MH, cognitive, and SA condition and select demographic characteristics. The authors also used an ordinary least squares regression model to compare the increase in costs associated with fall injuries for those with MH/SA conditions compared to those without MH/SA conditions. RESULTS: The odds of a fall injury are between 1.5 and 4.5 times greater for those with MH and SA conditions among both elderly men and women. Odds of a fall injury among elderly individuals with Alzheimer disease and other dementias are at least three times greater, and the differential increases with age. The increases in cost resulting from a fall injury are greater among both elderly men and women with MH conditions and Alzheimer disease and other dementias and among elderly women with SA conditions. CONCLUSION: The substantial burden of fall injuries among the elderly with MH/SA conditions suggests the need to direct fall prevention and mitigation strategies specifically toward this vulnerable population. © 2007 American Association for Geriatric Psychiatry.","author":[{"dropping-particle":"","family":"Finkelstein","given":"Eric","non-dropping-particle":"","parse-names":false,"suffix":""},{"dropping-particle":"","family":"Prabhu","given":"Malavika","non-dropping-particle":"","parse-names":false,"suffix":""},{"dropping-particle":"","family":"Chen","given":"Hong","non-dropping-particle":"","parse-names":false,"suffix":""}],"container-title":"American Journal of Geriatric Psychiatry","id":"ITEM-1","issue":"7","issued":{"date-parts":[["2007","7","1"]]},"page":"611-619","publisher":"Elsevier B.V.","title":"Increased prevalence of falls among elderly individuals with mental health and substance abuse conditions","type":"article-journal","volume":"15"},"uris":["http://www.mendeley.com/documents/?uuid=6e8e0771-2efc-3b00-84b8-984c9cae931e"]}],"mendeley":{"formattedCitation":"(59)","plainTextFormattedCitation":"(59)","previouslyFormattedCitation":"(59)"},"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(59)</w:t>
      </w:r>
      <w:r w:rsidR="006561B3" w:rsidRPr="005973E1">
        <w:rPr>
          <w:color w:val="000000" w:themeColor="text1"/>
          <w:lang w:val="en-GB"/>
        </w:rPr>
        <w:fldChar w:fldCharType="end"/>
      </w:r>
      <w:r w:rsidR="00537146" w:rsidRPr="005973E1">
        <w:rPr>
          <w:color w:val="000000" w:themeColor="text1"/>
          <w:lang w:val="en-GB"/>
        </w:rPr>
        <w:t>.</w:t>
      </w:r>
    </w:p>
    <w:p w14:paraId="047DA961" w14:textId="77777777" w:rsidR="00537146" w:rsidRPr="0070404D" w:rsidRDefault="00537146" w:rsidP="008B377B">
      <w:pPr>
        <w:pStyle w:val="Heading4"/>
        <w:spacing w:line="480" w:lineRule="auto"/>
        <w:rPr>
          <w:rFonts w:asciiTheme="minorHAnsi" w:hAnsiTheme="minorHAnsi"/>
          <w:i/>
          <w:iCs/>
          <w:lang w:val="en-GB"/>
        </w:rPr>
      </w:pPr>
      <w:r w:rsidRPr="0070404D">
        <w:rPr>
          <w:rFonts w:asciiTheme="minorHAnsi" w:hAnsiTheme="minorHAnsi"/>
          <w:i/>
          <w:iCs/>
          <w:lang w:val="en-GB"/>
        </w:rPr>
        <w:t>Independence factors</w:t>
      </w:r>
    </w:p>
    <w:p w14:paraId="63D7A10A" w14:textId="10D099C0" w:rsidR="00537146" w:rsidRPr="005973E1" w:rsidRDefault="00537146" w:rsidP="008B377B">
      <w:pPr>
        <w:spacing w:line="480" w:lineRule="auto"/>
        <w:jc w:val="both"/>
        <w:rPr>
          <w:lang w:val="en-GB"/>
        </w:rPr>
      </w:pPr>
      <w:r w:rsidRPr="005973E1">
        <w:rPr>
          <w:b/>
          <w:bCs/>
          <w:i/>
          <w:iCs/>
          <w:lang w:val="en-GB"/>
        </w:rPr>
        <w:tab/>
      </w:r>
      <w:r w:rsidRPr="005973E1">
        <w:rPr>
          <w:lang w:val="en-GB"/>
        </w:rPr>
        <w:t xml:space="preserve">Although healthy lifestyle was not reported </w:t>
      </w:r>
      <w:r w:rsidR="00C3398C">
        <w:rPr>
          <w:lang w:val="en-GB"/>
        </w:rPr>
        <w:t xml:space="preserve">in </w:t>
      </w:r>
      <w:r w:rsidRPr="005973E1">
        <w:rPr>
          <w:lang w:val="en-GB"/>
        </w:rPr>
        <w:t xml:space="preserve">association to falls in the </w:t>
      </w:r>
      <w:r w:rsidR="00403A35" w:rsidRPr="005973E1">
        <w:rPr>
          <w:lang w:val="en-GB"/>
        </w:rPr>
        <w:t>secondary data analysis of the</w:t>
      </w:r>
      <w:r w:rsidRPr="005973E1">
        <w:rPr>
          <w:lang w:val="en-GB"/>
        </w:rPr>
        <w:t xml:space="preserve"> survey, there was evidence </w:t>
      </w:r>
      <w:r w:rsidR="00C3398C">
        <w:rPr>
          <w:lang w:val="en-GB"/>
        </w:rPr>
        <w:t>that</w:t>
      </w:r>
      <w:r w:rsidRPr="005973E1">
        <w:rPr>
          <w:lang w:val="en-GB"/>
        </w:rPr>
        <w:t xml:space="preserve"> doing regularly exercise can reduce </w:t>
      </w:r>
      <w:r w:rsidR="00C3398C">
        <w:rPr>
          <w:lang w:val="en-GB"/>
        </w:rPr>
        <w:t xml:space="preserve">the </w:t>
      </w:r>
      <w:r w:rsidR="00B72137" w:rsidRPr="005973E1">
        <w:rPr>
          <w:lang w:val="en-GB"/>
        </w:rPr>
        <w:t>incidence</w:t>
      </w:r>
      <w:r w:rsidRPr="005973E1">
        <w:rPr>
          <w:lang w:val="en-GB"/>
        </w:rPr>
        <w:t xml:space="preserve"> </w:t>
      </w:r>
      <w:r w:rsidR="00B72137" w:rsidRPr="005973E1">
        <w:rPr>
          <w:lang w:val="en-GB"/>
        </w:rPr>
        <w:t xml:space="preserve">of </w:t>
      </w:r>
      <w:r w:rsidRPr="005973E1">
        <w:rPr>
          <w:lang w:val="en-GB"/>
        </w:rPr>
        <w:t xml:space="preserve">falls in the Thai article. </w:t>
      </w:r>
      <w:r w:rsidR="0085034A" w:rsidRPr="005973E1">
        <w:rPr>
          <w:lang w:val="en-GB"/>
        </w:rPr>
        <w:t>Elders</w:t>
      </w:r>
      <w:r w:rsidRPr="005973E1">
        <w:rPr>
          <w:lang w:val="en-GB"/>
        </w:rPr>
        <w:t xml:space="preserve"> who did not exercise regularly tend to fall more, the assessment of their physical performance were lower than the non-falls elders</w:t>
      </w:r>
      <w:r w:rsidR="006561B3" w:rsidRPr="005973E1">
        <w:rPr>
          <w:lang w:val="en-GB"/>
        </w:rPr>
        <w:fldChar w:fldCharType="begin" w:fldLock="1"/>
      </w:r>
      <w:r w:rsidR="005C38D3">
        <w:rPr>
          <w:lang w:val="en-GB"/>
        </w:rPr>
        <w:instrText>ADDIN CSL_CITATION {"citationItems":[{"id":"ITEM-1","itemData":{"DOI":"10.1046/j.1525-1446.2003.20508.x","ISSN":"07371209","abstract":"Falls by older people present serious problems in every society. The purpose of this study was to investigate the role of a checklist in estimation and reduction of the risk for falls for older adults in Taiwan. Following literature review, a purposive sample was used in a cross-sectional design to assess risk factors using a checklist. Older adults (N = 103) were recruited from three sheltered housing projects (elderly apartments in Taipei County); 52 individuals had fallen within the past year. A set of significant risk factors was identified, including physiological, psychological, environmental, and social dimensions. Members of the fall group had shorter Functional Reach and took more time to complete the Get-up and Go test than the control group. Some illnesses and drugs were associated with an increased risk of fall.","author":[{"dropping-particle":"","family":"Huang","given":"Hui Chi","non-dropping-particle":"","parse-names":false,"suffix":""},{"dropping-particle":"","family":"Gau","given":"Meei Ling","non-dropping-particle":"","parse-names":false,"suffix":""},{"dropping-particle":"","family":"Lin","given":"Wen Chuan","non-dropping-particle":"","parse-names":false,"suffix":""},{"dropping-particle":"","family":"Kernohan","given":"George","non-dropping-particle":"","parse-names":false,"suffix":""}],"container-title":"Public Health Nursing","id":"ITEM-1","issue":"5","issued":{"date-parts":[["2003","9"]]},"page":"399-411","title":"Assessing Risk of Falling in Older Adults","type":"article-journal","volume":"20"},"uris":["http://www.mendeley.com/documents/?uuid=2a58e66e-b193-386e-94a1-78167251f956"]}],"mendeley":{"formattedCitation":"(55)","plainTextFormattedCitation":"(55)","previouslyFormattedCitation":"(55)"},"properties":{"noteIndex":0},"schema":"https://github.com/citation-style-language/schema/raw/master/csl-citation.json"}</w:instrText>
      </w:r>
      <w:r w:rsidR="006561B3" w:rsidRPr="005973E1">
        <w:rPr>
          <w:lang w:val="en-GB"/>
        </w:rPr>
        <w:fldChar w:fldCharType="separate"/>
      </w:r>
      <w:r w:rsidR="005928A3" w:rsidRPr="005928A3">
        <w:rPr>
          <w:noProof/>
          <w:lang w:val="en-GB"/>
        </w:rPr>
        <w:t>(55)</w:t>
      </w:r>
      <w:r w:rsidR="006561B3" w:rsidRPr="005973E1">
        <w:rPr>
          <w:lang w:val="en-GB"/>
        </w:rPr>
        <w:fldChar w:fldCharType="end"/>
      </w:r>
      <w:r w:rsidRPr="005973E1">
        <w:rPr>
          <w:lang w:val="en-GB"/>
        </w:rPr>
        <w:t xml:space="preserve">. In the same way, exercise </w:t>
      </w:r>
      <w:r w:rsidR="0085034A" w:rsidRPr="005973E1">
        <w:rPr>
          <w:lang w:val="en-GB"/>
        </w:rPr>
        <w:t xml:space="preserve">can </w:t>
      </w:r>
      <w:r w:rsidRPr="005973E1">
        <w:rPr>
          <w:lang w:val="en-GB"/>
        </w:rPr>
        <w:t xml:space="preserve">reduce </w:t>
      </w:r>
      <w:r w:rsidR="00C3398C">
        <w:rPr>
          <w:lang w:val="en-GB"/>
        </w:rPr>
        <w:t xml:space="preserve">the </w:t>
      </w:r>
      <w:r w:rsidRPr="005973E1">
        <w:rPr>
          <w:lang w:val="en-GB"/>
        </w:rPr>
        <w:t>chance of falls in terms of controlling BMI,</w:t>
      </w:r>
      <w:r w:rsidR="0085034A" w:rsidRPr="005973E1">
        <w:rPr>
          <w:lang w:val="en-GB"/>
        </w:rPr>
        <w:t xml:space="preserve"> waist </w:t>
      </w:r>
      <w:r w:rsidR="0085034A" w:rsidRPr="005973E1">
        <w:rPr>
          <w:lang w:val="en-GB"/>
        </w:rPr>
        <w:lastRenderedPageBreak/>
        <w:t>circumference,</w:t>
      </w:r>
      <w:r w:rsidRPr="005973E1">
        <w:rPr>
          <w:lang w:val="en-GB"/>
        </w:rPr>
        <w:t xml:space="preserve"> improving balance, muscle and joint function</w:t>
      </w:r>
      <w:r w:rsidR="006561B3" w:rsidRPr="005973E1">
        <w:rPr>
          <w:lang w:val="en-GB"/>
        </w:rPr>
        <w:fldChar w:fldCharType="begin" w:fldLock="1"/>
      </w:r>
      <w:r w:rsidR="005C38D3">
        <w:rPr>
          <w:lang w:val="en-GB"/>
        </w:rPr>
        <w:instrText>ADDIN CSL_CITATION {"citationItems":[{"id":"ITEM-1","itemData":{"DOI":"10.1136/bjsm.34.1.7","ISSN":"03063674","abstract":"Objective - To assess the effectiveness of exercise programmes in preventing falls (and/or lowering the risk of falls and fall related injuries) in older people. Design - A review of controlled clinical trials designed with the aim of lowering the risk of falling and/or fall injuries through an exercise only intervention or an intervention that included an exercise component. Main outcome measures-Falls, fall related injuries, time between falls, costs, cost effectiveness. Subjects-A total of 4933 men and women aged 60 years and older. Results - Eleven trials meeting the criteria for inclusion were reviewed. Eight of these trials had separate exercise interventions, and three used interventions with an exercise programme component. Five trials showed a significant reduction in the rate of falls or the risk of falling in the intervention group. Conclusions - Exercise is effective in lowering falls risk in selected groups and should form part of falls prevention programmes. Lowering fall related injuries will reduce health care costs but there is little available information on the costs associated with programme replication or the cost effectiveness of exercise programmes aimed at preventing falls in older people.","author":[{"dropping-particle":"","family":"Gardner","given":"Melinda M.","non-dropping-particle":"","parse-names":false,"suffix":""},{"dropping-particle":"","family":"Robertson","given":"M. Clare","non-dropping-particle":"","parse-names":false,"suffix":""},{"dropping-particle":"","family":"Campbell","given":"A. John","non-dropping-particle":"","parse-names":false,"suffix":""}],"container-title":"British Journal of Sports Medicine","id":"ITEM-1","issue":"1","issued":{"date-parts":[["2000","2"]]},"page":"7-17","publisher":"Br J Sports Med","title":"Exercise in preventing falls and fall related injuries in older people: A review of randomised controlled trials","type":"article","volume":"34"},"uris":["http://www.mendeley.com/documents/?uuid=d36fde0b-9d09-3a51-8a86-9faf104f0022"]}],"mendeley":{"formattedCitation":"(60)","plainTextFormattedCitation":"(60)","previouslyFormattedCitation":"(60)"},"properties":{"noteIndex":0},"schema":"https://github.com/citation-style-language/schema/raw/master/csl-citation.json"}</w:instrText>
      </w:r>
      <w:r w:rsidR="006561B3" w:rsidRPr="005973E1">
        <w:rPr>
          <w:lang w:val="en-GB"/>
        </w:rPr>
        <w:fldChar w:fldCharType="separate"/>
      </w:r>
      <w:r w:rsidR="005928A3" w:rsidRPr="005928A3">
        <w:rPr>
          <w:noProof/>
          <w:lang w:val="en-GB"/>
        </w:rPr>
        <w:t>(60)</w:t>
      </w:r>
      <w:r w:rsidR="006561B3" w:rsidRPr="005973E1">
        <w:rPr>
          <w:lang w:val="en-GB"/>
        </w:rPr>
        <w:fldChar w:fldCharType="end"/>
      </w:r>
      <w:r w:rsidRPr="005973E1">
        <w:rPr>
          <w:lang w:val="en-GB"/>
        </w:rPr>
        <w:t xml:space="preserve">. Another evidence explained the </w:t>
      </w:r>
      <w:r w:rsidR="0085034A" w:rsidRPr="005973E1">
        <w:rPr>
          <w:lang w:val="en-GB"/>
        </w:rPr>
        <w:t>benefit</w:t>
      </w:r>
      <w:r w:rsidRPr="005973E1">
        <w:rPr>
          <w:lang w:val="en-GB"/>
        </w:rPr>
        <w:t xml:space="preserve"> of exercise to falls</w:t>
      </w:r>
      <w:r w:rsidR="00C3398C">
        <w:rPr>
          <w:lang w:val="en-GB"/>
        </w:rPr>
        <w:t>,</w:t>
      </w:r>
      <w:r w:rsidRPr="005973E1">
        <w:rPr>
          <w:lang w:val="en-GB"/>
        </w:rPr>
        <w:t xml:space="preserve"> that it has an effect on increasing bone density in postmenopausal older women</w:t>
      </w:r>
      <w:r w:rsidR="006561B3" w:rsidRPr="005973E1">
        <w:rPr>
          <w:lang w:val="en-GB"/>
        </w:rPr>
        <w:fldChar w:fldCharType="begin" w:fldLock="1"/>
      </w:r>
      <w:r w:rsidR="005C38D3">
        <w:rPr>
          <w:lang w:val="en-GB"/>
        </w:rPr>
        <w:instrText>ADDIN CSL_CITATION {"citationItems":[{"id":"ITEM-1","itemData":{"DOI":"10.1136/bmj.325.7356.128","ISSN":"09598146","PMID":"12130606","abstract":"Objective: To test the effectiveness of, and explore interactions between, three interventions to prevent falls among older people. Design: A randomised controlled trial with a full factorial design. Setting: Urban community in Melbourne, Australia. Participants: 1090 aged 70 years and over and living at home. Most were Australian born and rated their health as good to excellent; just over half lived alone. Interventions: Three interventions (group based exercise, home hazard management, and vision improvement) delivered to eight groups defined by the presence or absence of each intervention. Main outcome measure: Time to first fall ascertained by an 18 month falls calendar and analysed with survival analysis techniques. Changes to targeted risk factors were assessed by using measures of quadriceps strength, balance, vision, and number of hazards in the home. Results: The rate ratio for exercise was 0.82 (95% confidence interval 0.70 to 0.97, P=0.02), and a significant effect (P &lt; 0.05) was observed for the combinations of interventions that involved exercise. Balance measures improved significantly among the exercise group. Neither home hazard management nor treatment of poor vision showed a significant effect. The strongest effect was observed for all three interventions combined (rate ratio 0.67 (0.51 to 0.88, P=0.004)), producing an estimated 14.0% reduction in the annual fall rate. The number of people needed to be treated to prevent one fall a year ranged from 32 for home hazard management to 7 for all three interventions combined. Conclusions: Group based exercise was the most potent single intervention tested, and the reduction in falls among this group seems to have been associated with improved balance. Falls were further reduced by the addition of home hazard management or reduced vision management, or both of these. Cost effectiveness is yet to be examined. These findings are most applicable to Australian born adults aged 70-84 years living at home who rate their health as good.","author":[{"dropping-particle":"","family":"Day","given":"Lesley","non-dropping-particle":"","parse-names":false,"suffix":""},{"dropping-particle":"","family":"Fildes","given":"Brian","non-dropping-particle":"","parse-names":false,"suffix":""},{"dropping-particle":"","family":"Gordon","given":"Ian","non-dropping-particle":"","parse-names":false,"suffix":""},{"dropping-particle":"","family":"Fitzharris","given":"Michael","non-dropping-particle":"","parse-names":false,"suffix":""},{"dropping-particle":"","family":"Flamer","given":"Harold","non-dropping-particle":"","parse-names":false,"suffix":""},{"dropping-particle":"","family":"Lord","given":"Stephen","non-dropping-particle":"","parse-names":false,"suffix":""}],"container-title":"British Medical Journal","id":"ITEM-1","issue":"7356","issued":{"date-parts":[["2002","7","20"]]},"page":"128-131","publisher":"BMJ Publishing Group","title":"Randomised factorial trial of falls prevention among older people living in their own homes","type":"article-journal","volume":"325"},"uris":["http://www.mendeley.com/documents/?uuid=47056ce3-b768-32a5-8d39-c9f6670c620b"]}],"mendeley":{"formattedCitation":"(61)","plainTextFormattedCitation":"(61)","previouslyFormattedCitation":"(61)"},"properties":{"noteIndex":0},"schema":"https://github.com/citation-style-language/schema/raw/master/csl-citation.json"}</w:instrText>
      </w:r>
      <w:r w:rsidR="006561B3" w:rsidRPr="005973E1">
        <w:rPr>
          <w:lang w:val="en-GB"/>
        </w:rPr>
        <w:fldChar w:fldCharType="separate"/>
      </w:r>
      <w:r w:rsidR="005928A3" w:rsidRPr="005928A3">
        <w:rPr>
          <w:noProof/>
          <w:lang w:val="en-GB"/>
        </w:rPr>
        <w:t>(61)</w:t>
      </w:r>
      <w:r w:rsidR="006561B3" w:rsidRPr="005973E1">
        <w:rPr>
          <w:lang w:val="en-GB"/>
        </w:rPr>
        <w:fldChar w:fldCharType="end"/>
      </w:r>
      <w:r w:rsidRPr="005973E1">
        <w:rPr>
          <w:lang w:val="en-GB"/>
        </w:rPr>
        <w:t xml:space="preserve">.  </w:t>
      </w:r>
    </w:p>
    <w:p w14:paraId="6249DC51" w14:textId="1C46F804" w:rsidR="00537146" w:rsidRPr="005973E1" w:rsidRDefault="00537146" w:rsidP="008B377B">
      <w:pPr>
        <w:spacing w:line="480" w:lineRule="auto"/>
        <w:jc w:val="both"/>
        <w:rPr>
          <w:lang w:val="en-GB"/>
        </w:rPr>
      </w:pPr>
      <w:r w:rsidRPr="005973E1">
        <w:rPr>
          <w:lang w:val="en-GB"/>
        </w:rPr>
        <w:tab/>
        <w:t>In this study</w:t>
      </w:r>
      <w:r w:rsidR="00C3398C">
        <w:rPr>
          <w:lang w:val="en-GB"/>
        </w:rPr>
        <w:t xml:space="preserve"> I</w:t>
      </w:r>
      <w:r w:rsidRPr="005973E1">
        <w:rPr>
          <w:lang w:val="en-GB"/>
        </w:rPr>
        <w:t xml:space="preserve"> did not find that </w:t>
      </w:r>
      <w:r w:rsidR="00C3398C">
        <w:rPr>
          <w:lang w:val="en-GB"/>
        </w:rPr>
        <w:t xml:space="preserve">a </w:t>
      </w:r>
      <w:r w:rsidRPr="005973E1">
        <w:rPr>
          <w:lang w:val="en-GB"/>
        </w:rPr>
        <w:t xml:space="preserve">level of </w:t>
      </w:r>
      <w:r w:rsidR="0085034A" w:rsidRPr="005973E1">
        <w:rPr>
          <w:lang w:val="en-GB"/>
        </w:rPr>
        <w:t>HL</w:t>
      </w:r>
      <w:r w:rsidRPr="005973E1">
        <w:rPr>
          <w:lang w:val="en-GB"/>
        </w:rPr>
        <w:t xml:space="preserve"> has effect to falls, this is</w:t>
      </w:r>
      <w:r w:rsidR="0085034A" w:rsidRPr="005973E1">
        <w:rPr>
          <w:lang w:val="en-GB"/>
        </w:rPr>
        <w:t xml:space="preserve"> the</w:t>
      </w:r>
      <w:r w:rsidRPr="005973E1">
        <w:rPr>
          <w:lang w:val="en-GB"/>
        </w:rPr>
        <w:t xml:space="preserve"> first study to evaluate th</w:t>
      </w:r>
      <w:r w:rsidR="0085034A" w:rsidRPr="005973E1">
        <w:rPr>
          <w:lang w:val="en-GB"/>
        </w:rPr>
        <w:t>is</w:t>
      </w:r>
      <w:r w:rsidRPr="005973E1">
        <w:rPr>
          <w:lang w:val="en-GB"/>
        </w:rPr>
        <w:t xml:space="preserve"> association in Thailand</w:t>
      </w:r>
      <w:r w:rsidR="00C3398C">
        <w:rPr>
          <w:lang w:val="en-GB"/>
        </w:rPr>
        <w:t>,</w:t>
      </w:r>
      <w:r w:rsidRPr="005973E1">
        <w:rPr>
          <w:lang w:val="en-GB"/>
        </w:rPr>
        <w:t xml:space="preserve"> there is no other evidence to support this conclusion. Fear of falls described the  feeling  that many older adults experienced</w:t>
      </w:r>
      <w:r w:rsidR="00C3398C">
        <w:rPr>
          <w:lang w:val="en-GB"/>
        </w:rPr>
        <w:t>,</w:t>
      </w:r>
      <w:r w:rsidRPr="005973E1">
        <w:rPr>
          <w:lang w:val="en-GB"/>
        </w:rPr>
        <w:t xml:space="preserve"> due to their history of falls, co-morbid condition</w:t>
      </w:r>
      <w:r w:rsidR="0085034A" w:rsidRPr="005973E1">
        <w:rPr>
          <w:lang w:val="en-GB"/>
        </w:rPr>
        <w:t>s</w:t>
      </w:r>
      <w:r w:rsidRPr="005973E1">
        <w:rPr>
          <w:lang w:val="en-GB"/>
        </w:rPr>
        <w:t xml:space="preserve"> and functional impairment</w:t>
      </w:r>
      <w:r w:rsidR="0085034A" w:rsidRPr="005973E1">
        <w:rPr>
          <w:lang w:val="en-GB"/>
        </w:rPr>
        <w:t>s</w:t>
      </w:r>
      <w:r w:rsidR="002850C0" w:rsidRPr="005973E1">
        <w:rPr>
          <w:lang w:val="en-GB"/>
        </w:rPr>
        <w:t xml:space="preserve"> </w:t>
      </w:r>
      <w:r w:rsidR="006561B3" w:rsidRPr="005973E1">
        <w:rPr>
          <w:lang w:val="en-GB"/>
        </w:rPr>
        <w:fldChar w:fldCharType="begin" w:fldLock="1"/>
      </w:r>
      <w:r w:rsidR="005C38D3">
        <w:rPr>
          <w:lang w:val="en-GB"/>
        </w:rPr>
        <w:instrText>ADDIN CSL_CITATION {"citationItems":[{"id":"ITEM-1","itemData":{"DOI":"10.1093/ageing/afj013","author":[{"dropping-particle":"","family":"Rachel","given":"Mann","non-dropping-particle":"","parse-names":false,"suffix":""},{"dropping-particle":"","family":"Birks","given":"Yvonne","non-dropping-particle":"","parse-names":false,"suffix":""},{"dropping-particle":"","family":"Hall","given":"Hall","non-dropping-particle":"","parse-names":false,"suffix":""},{"dropping-particle":"","family":"Torgerson","given":"David","non-dropping-particle":"","parse-names":false,"suffix":""},{"dropping-particle":"","family":"Watt","given":"Ian","non-dropping-particle":"","parse-names":false,"suffix":""}],"container-title":"Age and Aging","id":"ITEM-1","issue":"2","issued":{"date-parts":[["2006"]]},"page":"143-147","title":"Exploring the relationship between fear of falling and neuroticism","type":"article-journal","volume":"35"},"uris":["http://www.mendeley.com/documents/?uuid=8e583eb3-cfbb-3caa-a92b-db20a3cf52bd"]}],"mendeley":{"formattedCitation":"(62)","plainTextFormattedCitation":"(62)","previouslyFormattedCitation":"(62)"},"properties":{"noteIndex":0},"schema":"https://github.com/citation-style-language/schema/raw/master/csl-citation.json"}</w:instrText>
      </w:r>
      <w:r w:rsidR="006561B3" w:rsidRPr="005973E1">
        <w:rPr>
          <w:lang w:val="en-GB"/>
        </w:rPr>
        <w:fldChar w:fldCharType="separate"/>
      </w:r>
      <w:r w:rsidR="005928A3" w:rsidRPr="005928A3">
        <w:rPr>
          <w:noProof/>
          <w:lang w:val="en-GB"/>
        </w:rPr>
        <w:t>(62)</w:t>
      </w:r>
      <w:r w:rsidR="006561B3" w:rsidRPr="005973E1">
        <w:rPr>
          <w:lang w:val="en-GB"/>
        </w:rPr>
        <w:fldChar w:fldCharType="end"/>
      </w:r>
      <w:r w:rsidR="0085034A" w:rsidRPr="005973E1">
        <w:rPr>
          <w:lang w:val="en-GB"/>
        </w:rPr>
        <w:t>.</w:t>
      </w:r>
      <w:r w:rsidRPr="005973E1">
        <w:rPr>
          <w:lang w:val="en-GB"/>
        </w:rPr>
        <w:t xml:space="preserve"> Similarly, the study in Canada found </w:t>
      </w:r>
      <w:r w:rsidR="00C3398C">
        <w:rPr>
          <w:lang w:val="en-GB"/>
        </w:rPr>
        <w:t xml:space="preserve">that the </w:t>
      </w:r>
      <w:r w:rsidRPr="005973E1">
        <w:rPr>
          <w:lang w:val="en-GB"/>
        </w:rPr>
        <w:t>elder</w:t>
      </w:r>
      <w:r w:rsidR="00C3398C">
        <w:rPr>
          <w:lang w:val="en-GB"/>
        </w:rPr>
        <w:t>s</w:t>
      </w:r>
      <w:r w:rsidRPr="005973E1">
        <w:rPr>
          <w:lang w:val="en-GB"/>
        </w:rPr>
        <w:t xml:space="preserve"> fear of falls can result in </w:t>
      </w:r>
      <w:r w:rsidR="00C3398C">
        <w:rPr>
          <w:lang w:val="en-GB"/>
        </w:rPr>
        <w:t xml:space="preserve">a </w:t>
      </w:r>
      <w:r w:rsidRPr="005973E1">
        <w:rPr>
          <w:lang w:val="en-GB"/>
        </w:rPr>
        <w:t>decreas</w:t>
      </w:r>
      <w:r w:rsidR="00C3398C">
        <w:rPr>
          <w:lang w:val="en-GB"/>
        </w:rPr>
        <w:t>e</w:t>
      </w:r>
      <w:r w:rsidRPr="005973E1">
        <w:rPr>
          <w:lang w:val="en-GB"/>
        </w:rPr>
        <w:t xml:space="preserve"> </w:t>
      </w:r>
      <w:r w:rsidR="00C3398C">
        <w:rPr>
          <w:lang w:val="en-GB"/>
        </w:rPr>
        <w:t>in</w:t>
      </w:r>
      <w:r w:rsidRPr="005973E1">
        <w:rPr>
          <w:lang w:val="en-GB"/>
        </w:rPr>
        <w:t xml:space="preserve"> physical activities, muscle weakness and finally lead to falls</w:t>
      </w:r>
      <w:r w:rsidR="006561B3" w:rsidRPr="005973E1">
        <w:rPr>
          <w:lang w:val="en-GB"/>
        </w:rPr>
        <w:fldChar w:fldCharType="begin" w:fldLock="1"/>
      </w:r>
      <w:r w:rsidR="001B24B7">
        <w:rPr>
          <w:lang w:val="en-GB"/>
        </w:rPr>
        <w:instrText>ADDIN CSL_CITATION {"citationItems":[{"id":"ITEM-1","itemData":{"author":[{"dropping-particle":"","family":"Public Health Agency of Canada","given":"","non-dropping-particle":"","parse-names":false,"suffix":""}],"id":"ITEM-1","issued":{"date-parts":[["2014"]]},"title":"Seniors' Falls in Canada (Second Report)","type":"report"},"uris":["http://www.mendeley.com/documents/?uuid=71569756-b7db-3007-b7bb-7ceb56b453f4"]}],"mendeley":{"formattedCitation":"(57)","plainTextFormattedCitation":"(57)","previouslyFormattedCitation":"(57)"},"properties":{"noteIndex":0},"schema":"https://github.com/citation-style-language/schema/raw/master/csl-citation.json"}</w:instrText>
      </w:r>
      <w:r w:rsidR="006561B3" w:rsidRPr="005973E1">
        <w:rPr>
          <w:lang w:val="en-GB"/>
        </w:rPr>
        <w:fldChar w:fldCharType="separate"/>
      </w:r>
      <w:r w:rsidR="005928A3" w:rsidRPr="005928A3">
        <w:rPr>
          <w:noProof/>
          <w:lang w:val="en-GB"/>
        </w:rPr>
        <w:t>(57)</w:t>
      </w:r>
      <w:r w:rsidR="006561B3" w:rsidRPr="005973E1">
        <w:rPr>
          <w:lang w:val="en-GB"/>
        </w:rPr>
        <w:fldChar w:fldCharType="end"/>
      </w:r>
      <w:r w:rsidRPr="005973E1">
        <w:rPr>
          <w:lang w:val="en-GB"/>
        </w:rPr>
        <w:t>. Nevertheless, this can be positive factor when the elderly concern in falls and consequences, then they attempt more to prevent it</w:t>
      </w:r>
      <w:r w:rsidR="0085034A" w:rsidRPr="005973E1">
        <w:rPr>
          <w:lang w:val="en-GB"/>
        </w:rPr>
        <w:t xml:space="preserve"> </w:t>
      </w:r>
      <w:r w:rsidR="006561B3" w:rsidRPr="005973E1">
        <w:rPr>
          <w:lang w:val="en-GB"/>
        </w:rPr>
        <w:fldChar w:fldCharType="begin" w:fldLock="1"/>
      </w:r>
      <w:r w:rsidR="005C38D3">
        <w:rPr>
          <w:lang w:val="en-GB"/>
        </w:rPr>
        <w:instrText>ADDIN CSL_CITATION {"citationItems":[{"id":"ITEM-1","itemData":{"ISBN":"iSBN9789241563536","author":[{"dropping-particle":"","family":"World Health Organization","given":"","non-dropping-particle":"","parse-names":false,"suffix":""}],"id":"ITEM-1","issued":{"date-parts":[["2007"]]},"title":"WHo Global report on falls Prevention in older Age","type":"report"},"uris":["http://www.mendeley.com/documents/?uuid=039e3585-1f7c-38bd-ad23-fb864c3d1757"]}],"mendeley":{"formattedCitation":"(52)","plainTextFormattedCitation":"(52)","previouslyFormattedCitation":"(52)"},"properties":{"noteIndex":0},"schema":"https://github.com/citation-style-language/schema/raw/master/csl-citation.json"}</w:instrText>
      </w:r>
      <w:r w:rsidR="006561B3" w:rsidRPr="005973E1">
        <w:rPr>
          <w:lang w:val="en-GB"/>
        </w:rPr>
        <w:fldChar w:fldCharType="separate"/>
      </w:r>
      <w:r w:rsidR="005928A3" w:rsidRPr="005928A3">
        <w:rPr>
          <w:noProof/>
          <w:lang w:val="en-GB"/>
        </w:rPr>
        <w:t>(52)</w:t>
      </w:r>
      <w:r w:rsidR="006561B3" w:rsidRPr="005973E1">
        <w:rPr>
          <w:lang w:val="en-GB"/>
        </w:rPr>
        <w:fldChar w:fldCharType="end"/>
      </w:r>
      <w:r w:rsidRPr="005973E1">
        <w:rPr>
          <w:lang w:val="en-GB"/>
        </w:rPr>
        <w:t>.</w:t>
      </w:r>
    </w:p>
    <w:p w14:paraId="4695E78B" w14:textId="77777777" w:rsidR="00C23F97" w:rsidRPr="005973E1" w:rsidRDefault="00C23F97" w:rsidP="008B377B">
      <w:pPr>
        <w:spacing w:line="480" w:lineRule="auto"/>
        <w:jc w:val="both"/>
        <w:rPr>
          <w:lang w:val="en-GB"/>
        </w:rPr>
      </w:pPr>
    </w:p>
    <w:p w14:paraId="7FE08A59" w14:textId="77777777" w:rsidR="00537146" w:rsidRPr="005928A3" w:rsidRDefault="00537146" w:rsidP="008B377B">
      <w:pPr>
        <w:pStyle w:val="Heading3"/>
        <w:spacing w:line="480" w:lineRule="auto"/>
        <w:rPr>
          <w:rFonts w:asciiTheme="minorHAnsi" w:hAnsiTheme="minorHAnsi"/>
          <w:b/>
          <w:bCs/>
          <w:color w:val="000000" w:themeColor="text1"/>
          <w:lang w:val="en-GB"/>
        </w:rPr>
      </w:pPr>
      <w:bookmarkStart w:id="30" w:name="_Toc48129465"/>
      <w:r w:rsidRPr="005928A3">
        <w:rPr>
          <w:rFonts w:asciiTheme="minorHAnsi" w:hAnsiTheme="minorHAnsi"/>
          <w:b/>
          <w:bCs/>
          <w:color w:val="000000" w:themeColor="text1"/>
          <w:lang w:val="en-GB"/>
        </w:rPr>
        <w:t xml:space="preserve">5.1.3 Proximal </w:t>
      </w:r>
      <w:r w:rsidR="00BC1E11" w:rsidRPr="005928A3">
        <w:rPr>
          <w:rFonts w:asciiTheme="minorHAnsi" w:hAnsiTheme="minorHAnsi"/>
          <w:b/>
          <w:bCs/>
          <w:color w:val="000000" w:themeColor="text1"/>
          <w:lang w:val="en-GB"/>
        </w:rPr>
        <w:t>level</w:t>
      </w:r>
      <w:bookmarkEnd w:id="30"/>
    </w:p>
    <w:p w14:paraId="642863C7" w14:textId="77777777" w:rsidR="00537146" w:rsidRPr="0070404D" w:rsidRDefault="00537146" w:rsidP="008B377B">
      <w:pPr>
        <w:pStyle w:val="Heading4"/>
        <w:spacing w:line="480" w:lineRule="auto"/>
        <w:rPr>
          <w:rFonts w:asciiTheme="minorHAnsi" w:hAnsiTheme="minorHAnsi"/>
          <w:i/>
          <w:iCs/>
          <w:cs/>
          <w:lang w:val="en-GB"/>
        </w:rPr>
      </w:pPr>
      <w:r w:rsidRPr="0070404D">
        <w:rPr>
          <w:rFonts w:asciiTheme="minorHAnsi" w:hAnsiTheme="minorHAnsi"/>
          <w:i/>
          <w:iCs/>
          <w:lang w:val="en-GB"/>
        </w:rPr>
        <w:t>Environmental hazardous</w:t>
      </w:r>
    </w:p>
    <w:p w14:paraId="7C88B569" w14:textId="04E8D78E" w:rsidR="005347FE" w:rsidRPr="005973E1" w:rsidRDefault="00537146" w:rsidP="008B377B">
      <w:pPr>
        <w:spacing w:line="480" w:lineRule="auto"/>
        <w:jc w:val="both"/>
        <w:rPr>
          <w:color w:val="000000" w:themeColor="text1"/>
          <w:lang w:val="en-GB"/>
        </w:rPr>
      </w:pPr>
      <w:r w:rsidRPr="005973E1">
        <w:rPr>
          <w:b/>
          <w:bCs/>
          <w:i/>
          <w:iCs/>
          <w:lang w:val="en-GB"/>
        </w:rPr>
        <w:t>﻿</w:t>
      </w:r>
      <w:r w:rsidRPr="005973E1">
        <w:rPr>
          <w:lang w:val="en-GB"/>
        </w:rPr>
        <w:tab/>
        <w:t>Environmental factor</w:t>
      </w:r>
      <w:r w:rsidR="00C3398C">
        <w:rPr>
          <w:lang w:val="en-GB"/>
        </w:rPr>
        <w:t>s</w:t>
      </w:r>
      <w:r w:rsidRPr="005973E1">
        <w:rPr>
          <w:lang w:val="en-GB"/>
        </w:rPr>
        <w:t xml:space="preserve"> </w:t>
      </w:r>
      <w:r w:rsidR="00CD226B" w:rsidRPr="005973E1">
        <w:rPr>
          <w:lang w:val="en-GB"/>
        </w:rPr>
        <w:t>ha</w:t>
      </w:r>
      <w:r w:rsidR="00C3398C">
        <w:rPr>
          <w:lang w:val="en-GB"/>
        </w:rPr>
        <w:t>ve a</w:t>
      </w:r>
      <w:r w:rsidRPr="005973E1">
        <w:rPr>
          <w:lang w:val="en-GB"/>
        </w:rPr>
        <w:t xml:space="preserve"> major </w:t>
      </w:r>
      <w:r w:rsidR="00CD226B" w:rsidRPr="005973E1">
        <w:rPr>
          <w:lang w:val="en-GB"/>
        </w:rPr>
        <w:t>impact on</w:t>
      </w:r>
      <w:r w:rsidRPr="005973E1">
        <w:rPr>
          <w:lang w:val="en-GB"/>
        </w:rPr>
        <w:t xml:space="preserve"> falls </w:t>
      </w:r>
      <w:r w:rsidR="008A42B6" w:rsidRPr="005973E1">
        <w:rPr>
          <w:lang w:val="en-GB"/>
        </w:rPr>
        <w:t>among the elderly</w:t>
      </w:r>
      <w:r w:rsidR="00CD226B" w:rsidRPr="005973E1">
        <w:rPr>
          <w:lang w:val="en-GB"/>
        </w:rPr>
        <w:t xml:space="preserve"> in this study </w:t>
      </w:r>
      <w:r w:rsidR="00C3398C">
        <w:rPr>
          <w:lang w:val="en-GB"/>
        </w:rPr>
        <w:t>the</w:t>
      </w:r>
      <w:r w:rsidR="00CD226B" w:rsidRPr="005973E1">
        <w:rPr>
          <w:lang w:val="en-GB"/>
        </w:rPr>
        <w:t xml:space="preserve"> same as </w:t>
      </w:r>
      <w:r w:rsidR="00C3398C">
        <w:rPr>
          <w:lang w:val="en-GB"/>
        </w:rPr>
        <w:t xml:space="preserve">in </w:t>
      </w:r>
      <w:r w:rsidR="00CD226B" w:rsidRPr="005973E1">
        <w:rPr>
          <w:lang w:val="en-GB"/>
        </w:rPr>
        <w:t>other international studies</w:t>
      </w:r>
      <w:r w:rsidR="006561B3" w:rsidRPr="005973E1">
        <w:rPr>
          <w:lang w:val="en-GB"/>
        </w:rPr>
        <w:fldChar w:fldCharType="begin" w:fldLock="1"/>
      </w:r>
      <w:r w:rsidR="005C38D3">
        <w:rPr>
          <w:lang w:val="en-GB"/>
        </w:rPr>
        <w:instrText>ADDIN CSL_CITATION {"citationItems":[{"id":"ITEM-1","itemData":{"DOI":"10.1093/ageing/afl084","abstract":"Falls are a common and often devastating problem among older people, causing a tremendous amount of morbidity, mortality and use of health care services including premature nursing home admissions. Most of these falls are associated with one or more identifiable risk factors (e.g. weakness, unsteady gait, confusion and certain medications), and research has shown that attention to these risk factors can significantly reduce rates of falling. Considerable evidence now documents that the most effective (and cost-effective) fall reduction programmes have involved systematic fall risk assessment and targeted interventions , exercise programmes and environmental-inspection and hazard-reduction programmes. These findings have been substantiated by careful meta-analysis of large numbers of controlled clinical trials and by consensus panels of experts who have developed evidence-based practice guidelines for fall prevention and management. Medical assessment of fall risks and provision of appropriate interventions are challenging because of the complex nature of falls. Optimal approaches involve interdisciplinary collaboration in assessment and interventions, particularly exercise, attention to co-existing medical conditions and environmental inspection and hazard abatement. Background and epidemiology","author":[{"dropping-particle":"","family":"Rubenstein","given":"Laurence Z","non-dropping-particle":"","parse-names":false,"suffix":""}],"container-title":"Age and Ageing","id":"ITEM-1","issued":{"date-parts":[["2006"]]},"page":"37-41","title":"CLINICAL RISK ASSESSMENT, INTERVENTIONS AND SERVICES Falls in older people: epidemiology, risk factors and strategies for prevention","type":"article-journal"},"uris":["http://www.mendeley.com/documents/?uuid=a0103e6f-1552-347f-8549-d6a1be5b25ee"]}],"mendeley":{"formattedCitation":"(63)","plainTextFormattedCitation":"(63)","previouslyFormattedCitation":"(63)"},"properties":{"noteIndex":0},"schema":"https://github.com/citation-style-language/schema/raw/master/csl-citation.json"}</w:instrText>
      </w:r>
      <w:r w:rsidR="006561B3" w:rsidRPr="005973E1">
        <w:rPr>
          <w:lang w:val="en-GB"/>
        </w:rPr>
        <w:fldChar w:fldCharType="separate"/>
      </w:r>
      <w:r w:rsidR="005928A3" w:rsidRPr="005928A3">
        <w:rPr>
          <w:noProof/>
          <w:lang w:val="en-GB"/>
        </w:rPr>
        <w:t>(63)</w:t>
      </w:r>
      <w:r w:rsidR="006561B3" w:rsidRPr="005973E1">
        <w:rPr>
          <w:lang w:val="en-GB"/>
        </w:rPr>
        <w:fldChar w:fldCharType="end"/>
      </w:r>
      <w:r w:rsidR="006561B3" w:rsidRPr="005973E1">
        <w:rPr>
          <w:lang w:val="en-GB"/>
        </w:rPr>
        <w:fldChar w:fldCharType="begin" w:fldLock="1"/>
      </w:r>
      <w:r w:rsidR="005C38D3">
        <w:rPr>
          <w:lang w:val="en-GB"/>
        </w:rPr>
        <w:instrText>ADDIN CSL_CITATION {"citationItems":[{"id":"ITEM-1","itemData":{"abstract":"Background. Falls are responsible for considerable morbidity, immobility, and mortality among elderly people. The aim of this study was to determine the prevalence of falls and related intrinsic and extrinsic risk factors in a community-dwelling older population.","author":[{"dropping-particle":"","family":"Cesari","given":"Matteo","non-dropping-particle":"","parse-names":false,"suffix":""},{"dropping-particle":"","family":"Landi","given":"Francesco","non-dropping-particle":"","parse-names":false,"suffix":""},{"dropping-particle":"","family":"Torre","given":"Sergio","non-dropping-particle":"","parse-names":false,"suffix":""},{"dropping-particle":"","family":"Onder","given":"Graziano","non-dropping-particle":"","parse-names":false,"suffix":""},{"dropping-particle":"","family":"Lattanzio","given":"Fabrizia","non-dropping-particle":"","parse-names":false,"suffix":""},{"dropping-particle":"","family":"Bernabei","given":"Roberto","non-dropping-particle":"","parse-names":false,"suffix":""}],"container-title":"Journal of Gerontology","id":"ITEM-1","issue":"11","issued":{"date-parts":[["2002"]]},"number-of-pages":"722-726","title":"Prevalence and Risk Factors for Falls in an Older Community-Dwelling Population","type":"report","volume":"57"},"uris":["http://www.mendeley.com/documents/?uuid=29ba3ddb-d321-3ec9-863f-92cd10e928e8"]}],"mendeley":{"formattedCitation":"(32)","plainTextFormattedCitation":"(32)","previouslyFormattedCitation":"(32)"},"properties":{"noteIndex":0},"schema":"https://github.com/citation-style-language/schema/raw/master/csl-citation.json"}</w:instrText>
      </w:r>
      <w:r w:rsidR="006561B3" w:rsidRPr="005973E1">
        <w:rPr>
          <w:lang w:val="en-GB"/>
        </w:rPr>
        <w:fldChar w:fldCharType="separate"/>
      </w:r>
      <w:r w:rsidR="005928A3" w:rsidRPr="005928A3">
        <w:rPr>
          <w:noProof/>
          <w:lang w:val="en-GB"/>
        </w:rPr>
        <w:t>(32)</w:t>
      </w:r>
      <w:r w:rsidR="006561B3" w:rsidRPr="005973E1">
        <w:rPr>
          <w:lang w:val="en-GB"/>
        </w:rPr>
        <w:fldChar w:fldCharType="end"/>
      </w:r>
      <w:r w:rsidRPr="005973E1">
        <w:rPr>
          <w:lang w:val="en-GB"/>
        </w:rPr>
        <w:t xml:space="preserve">. </w:t>
      </w:r>
      <w:r w:rsidR="00C3398C">
        <w:rPr>
          <w:lang w:val="en-GB"/>
        </w:rPr>
        <w:t xml:space="preserve">A </w:t>
      </w:r>
      <w:r w:rsidR="00C3398C" w:rsidRPr="005973E1">
        <w:rPr>
          <w:lang w:val="en-GB"/>
        </w:rPr>
        <w:t xml:space="preserve">hazardous </w:t>
      </w:r>
      <w:r w:rsidR="005347FE" w:rsidRPr="005973E1">
        <w:rPr>
          <w:lang w:val="en-GB"/>
        </w:rPr>
        <w:t>Indoor</w:t>
      </w:r>
      <w:r w:rsidR="007F4877">
        <w:rPr>
          <w:lang w:val="en-GB"/>
        </w:rPr>
        <w:t xml:space="preserve"> home</w:t>
      </w:r>
      <w:r w:rsidR="005347FE" w:rsidRPr="005973E1">
        <w:rPr>
          <w:lang w:val="en-GB"/>
        </w:rPr>
        <w:t xml:space="preserve"> is crucial</w:t>
      </w:r>
      <w:r w:rsidR="00C3398C">
        <w:rPr>
          <w:lang w:val="en-GB"/>
        </w:rPr>
        <w:t>,</w:t>
      </w:r>
      <w:r w:rsidR="005347FE" w:rsidRPr="005973E1">
        <w:rPr>
          <w:lang w:val="en-GB"/>
        </w:rPr>
        <w:t xml:space="preserve"> as many stud</w:t>
      </w:r>
      <w:r w:rsidR="004D7447" w:rsidRPr="005973E1">
        <w:rPr>
          <w:lang w:val="en-GB"/>
        </w:rPr>
        <w:t>ies</w:t>
      </w:r>
      <w:r w:rsidR="005347FE" w:rsidRPr="005973E1">
        <w:rPr>
          <w:lang w:val="en-GB"/>
        </w:rPr>
        <w:t xml:space="preserve"> had reported elders fell more inside the house. </w:t>
      </w:r>
      <w:r w:rsidRPr="005973E1">
        <w:rPr>
          <w:lang w:val="en-GB"/>
        </w:rPr>
        <w:t>This study is aimed to explored the risk of falls in different type of the houses</w:t>
      </w:r>
      <w:r w:rsidR="00C3398C">
        <w:rPr>
          <w:lang w:val="en-GB"/>
        </w:rPr>
        <w:t>,</w:t>
      </w:r>
      <w:r w:rsidRPr="005973E1">
        <w:rPr>
          <w:lang w:val="en-GB"/>
        </w:rPr>
        <w:t xml:space="preserve"> including </w:t>
      </w:r>
      <w:r w:rsidR="00C3398C">
        <w:rPr>
          <w:lang w:val="en-GB"/>
        </w:rPr>
        <w:t xml:space="preserve">a </w:t>
      </w:r>
      <w:r w:rsidRPr="005973E1">
        <w:rPr>
          <w:lang w:val="en-GB"/>
        </w:rPr>
        <w:t>raise</w:t>
      </w:r>
      <w:r w:rsidR="00C3398C">
        <w:rPr>
          <w:lang w:val="en-GB"/>
        </w:rPr>
        <w:t>d</w:t>
      </w:r>
      <w:r w:rsidRPr="005973E1">
        <w:rPr>
          <w:lang w:val="en-GB"/>
        </w:rPr>
        <w:t xml:space="preserve"> floor house</w:t>
      </w:r>
      <w:r w:rsidR="00C3398C">
        <w:rPr>
          <w:lang w:val="en-GB"/>
        </w:rPr>
        <w:t>,</w:t>
      </w:r>
      <w:r w:rsidRPr="005973E1">
        <w:rPr>
          <w:lang w:val="en-GB"/>
        </w:rPr>
        <w:t xml:space="preserve"> that contain</w:t>
      </w:r>
      <w:r w:rsidR="00C3398C">
        <w:rPr>
          <w:lang w:val="en-GB"/>
        </w:rPr>
        <w:t>s</w:t>
      </w:r>
      <w:r w:rsidRPr="005973E1">
        <w:rPr>
          <w:lang w:val="en-GB"/>
        </w:rPr>
        <w:t xml:space="preserve"> stairs and steps, which might be harmful for the elderly.</w:t>
      </w:r>
      <w:r w:rsidR="001E54FF" w:rsidRPr="005973E1">
        <w:rPr>
          <w:lang w:val="en-GB"/>
        </w:rPr>
        <w:t xml:space="preserve"> </w:t>
      </w:r>
      <w:r w:rsidR="005347FE" w:rsidRPr="005973E1">
        <w:rPr>
          <w:lang w:val="en-GB"/>
        </w:rPr>
        <w:t>Although</w:t>
      </w:r>
      <w:r w:rsidR="0083388D">
        <w:rPr>
          <w:lang w:val="en-GB"/>
        </w:rPr>
        <w:t xml:space="preserve"> </w:t>
      </w:r>
      <w:r w:rsidR="00476C06">
        <w:rPr>
          <w:lang w:val="en-GB"/>
        </w:rPr>
        <w:t xml:space="preserve">data analysis of </w:t>
      </w:r>
      <w:r w:rsidR="0083388D">
        <w:rPr>
          <w:lang w:val="en-GB"/>
        </w:rPr>
        <w:t xml:space="preserve">the survey </w:t>
      </w:r>
      <w:r w:rsidR="001E54FF" w:rsidRPr="005973E1">
        <w:rPr>
          <w:lang w:val="en-GB"/>
        </w:rPr>
        <w:t xml:space="preserve">did not </w:t>
      </w:r>
      <w:r w:rsidR="0083388D">
        <w:rPr>
          <w:lang w:val="en-GB"/>
        </w:rPr>
        <w:t>show</w:t>
      </w:r>
      <w:r w:rsidR="001E54FF" w:rsidRPr="005973E1">
        <w:rPr>
          <w:lang w:val="en-GB"/>
        </w:rPr>
        <w:t xml:space="preserve"> that </w:t>
      </w:r>
      <w:r w:rsidR="00C3398C">
        <w:rPr>
          <w:lang w:val="en-GB"/>
        </w:rPr>
        <w:t xml:space="preserve">the </w:t>
      </w:r>
      <w:r w:rsidR="001E54FF" w:rsidRPr="005973E1">
        <w:rPr>
          <w:lang w:val="en-GB"/>
        </w:rPr>
        <w:t>characteristic of the house has an impact on falls</w:t>
      </w:r>
      <w:r w:rsidR="005347FE" w:rsidRPr="005973E1">
        <w:rPr>
          <w:lang w:val="en-GB"/>
        </w:rPr>
        <w:t xml:space="preserve">, the </w:t>
      </w:r>
      <w:r w:rsidR="0083388D">
        <w:rPr>
          <w:lang w:val="en-GB"/>
        </w:rPr>
        <w:t xml:space="preserve">literature review </w:t>
      </w:r>
      <w:r w:rsidR="005347FE" w:rsidRPr="005973E1">
        <w:rPr>
          <w:lang w:val="en-GB"/>
        </w:rPr>
        <w:t>in hip fracture patient</w:t>
      </w:r>
      <w:r w:rsidR="004D7447" w:rsidRPr="005973E1">
        <w:rPr>
          <w:lang w:val="en-GB"/>
        </w:rPr>
        <w:t>s</w:t>
      </w:r>
      <w:r w:rsidR="005347FE" w:rsidRPr="005973E1">
        <w:rPr>
          <w:lang w:val="en-GB"/>
        </w:rPr>
        <w:t xml:space="preserve"> found </w:t>
      </w:r>
      <w:r w:rsidR="00C3398C">
        <w:rPr>
          <w:lang w:val="en-GB"/>
        </w:rPr>
        <w:t xml:space="preserve">that </w:t>
      </w:r>
      <w:r w:rsidR="005347FE" w:rsidRPr="005973E1">
        <w:rPr>
          <w:lang w:val="en-GB"/>
        </w:rPr>
        <w:t xml:space="preserve">multi-stories floor </w:t>
      </w:r>
      <w:proofErr w:type="gramStart"/>
      <w:r w:rsidR="00C3398C">
        <w:rPr>
          <w:lang w:val="en-GB"/>
        </w:rPr>
        <w:t>are</w:t>
      </w:r>
      <w:proofErr w:type="gramEnd"/>
      <w:r w:rsidR="00C3398C" w:rsidRPr="005973E1">
        <w:rPr>
          <w:lang w:val="en-GB"/>
        </w:rPr>
        <w:t xml:space="preserve"> </w:t>
      </w:r>
      <w:r w:rsidR="005347FE" w:rsidRPr="005973E1">
        <w:rPr>
          <w:lang w:val="en-GB"/>
        </w:rPr>
        <w:t xml:space="preserve">a risk factor especially for the severe </w:t>
      </w:r>
      <w:r w:rsidR="004D7447" w:rsidRPr="005973E1">
        <w:rPr>
          <w:lang w:val="en-GB"/>
        </w:rPr>
        <w:t>c</w:t>
      </w:r>
      <w:r w:rsidR="0085034A" w:rsidRPr="005973E1">
        <w:rPr>
          <w:lang w:val="en-GB"/>
        </w:rPr>
        <w:t>ases</w:t>
      </w:r>
      <w:r w:rsidR="001E54FF" w:rsidRPr="005973E1">
        <w:rPr>
          <w:lang w:val="en-GB"/>
        </w:rPr>
        <w:t xml:space="preserve">. </w:t>
      </w:r>
      <w:r w:rsidR="005347FE" w:rsidRPr="005973E1">
        <w:rPr>
          <w:lang w:val="en-GB"/>
        </w:rPr>
        <w:t>Other l</w:t>
      </w:r>
      <w:r w:rsidR="001E54FF" w:rsidRPr="005973E1">
        <w:rPr>
          <w:lang w:val="en-GB"/>
        </w:rPr>
        <w:t>iterature</w:t>
      </w:r>
      <w:r w:rsidR="005347FE" w:rsidRPr="005973E1">
        <w:rPr>
          <w:lang w:val="en-GB"/>
        </w:rPr>
        <w:t>s</w:t>
      </w:r>
      <w:r w:rsidR="001E54FF" w:rsidRPr="005973E1">
        <w:rPr>
          <w:lang w:val="en-GB"/>
        </w:rPr>
        <w:t xml:space="preserve"> in Thailand emphasized more on room</w:t>
      </w:r>
      <w:r w:rsidR="0085034A" w:rsidRPr="005973E1">
        <w:rPr>
          <w:lang w:val="en-GB"/>
        </w:rPr>
        <w:t>s</w:t>
      </w:r>
      <w:r w:rsidR="001E54FF" w:rsidRPr="005973E1">
        <w:rPr>
          <w:lang w:val="en-GB"/>
        </w:rPr>
        <w:t>, type</w:t>
      </w:r>
      <w:r w:rsidR="0085034A" w:rsidRPr="005973E1">
        <w:rPr>
          <w:lang w:val="en-GB"/>
        </w:rPr>
        <w:t>s</w:t>
      </w:r>
      <w:r w:rsidR="001E54FF" w:rsidRPr="005973E1">
        <w:rPr>
          <w:lang w:val="en-GB"/>
        </w:rPr>
        <w:t xml:space="preserve"> of the floor, and handrail</w:t>
      </w:r>
      <w:r w:rsidR="0085034A" w:rsidRPr="005973E1">
        <w:rPr>
          <w:lang w:val="en-GB"/>
        </w:rPr>
        <w:t>s</w:t>
      </w:r>
      <w:r w:rsidR="001E54FF" w:rsidRPr="005973E1">
        <w:rPr>
          <w:lang w:val="en-GB"/>
        </w:rPr>
        <w:t>. Kitchen, bathroom, bedroom are places that have</w:t>
      </w:r>
      <w:r w:rsidR="0085034A" w:rsidRPr="005973E1">
        <w:rPr>
          <w:lang w:val="en-GB"/>
        </w:rPr>
        <w:t xml:space="preserve"> </w:t>
      </w:r>
      <w:r w:rsidR="00C3398C">
        <w:rPr>
          <w:lang w:val="en-GB"/>
        </w:rPr>
        <w:t xml:space="preserve">a </w:t>
      </w:r>
      <w:r w:rsidR="001E54FF" w:rsidRPr="005973E1">
        <w:rPr>
          <w:lang w:val="en-GB"/>
        </w:rPr>
        <w:t xml:space="preserve">high risk of falls in the house. </w:t>
      </w:r>
      <w:r w:rsidR="00C3398C">
        <w:rPr>
          <w:lang w:val="en-GB"/>
        </w:rPr>
        <w:t>S</w:t>
      </w:r>
      <w:r w:rsidR="001E54FF" w:rsidRPr="005973E1">
        <w:rPr>
          <w:lang w:val="en-GB"/>
        </w:rPr>
        <w:t xml:space="preserve">ame as </w:t>
      </w:r>
      <w:r w:rsidR="00C3398C">
        <w:rPr>
          <w:lang w:val="en-GB"/>
        </w:rPr>
        <w:t xml:space="preserve">a </w:t>
      </w:r>
      <w:r w:rsidR="001E54FF" w:rsidRPr="005973E1">
        <w:rPr>
          <w:lang w:val="en-GB"/>
        </w:rPr>
        <w:t xml:space="preserve">slippery floor and </w:t>
      </w:r>
      <w:r w:rsidR="00C3398C">
        <w:rPr>
          <w:lang w:val="en-GB"/>
        </w:rPr>
        <w:t xml:space="preserve">a </w:t>
      </w:r>
      <w:r w:rsidR="001E54FF" w:rsidRPr="005973E1">
        <w:rPr>
          <w:lang w:val="en-GB"/>
        </w:rPr>
        <w:t>slope way</w:t>
      </w:r>
      <w:r w:rsidR="00CB0442" w:rsidRPr="005973E1">
        <w:rPr>
          <w:lang w:val="en-GB"/>
        </w:rPr>
        <w:t xml:space="preserve">, which </w:t>
      </w:r>
      <w:r w:rsidR="00CB0442" w:rsidRPr="005973E1">
        <w:rPr>
          <w:color w:val="000000" w:themeColor="text1"/>
          <w:lang w:val="en-GB"/>
        </w:rPr>
        <w:t>characteristic</w:t>
      </w:r>
      <w:r w:rsidR="00C3398C">
        <w:rPr>
          <w:color w:val="000000" w:themeColor="text1"/>
          <w:lang w:val="en-GB"/>
        </w:rPr>
        <w:t>s</w:t>
      </w:r>
      <w:r w:rsidR="00CB0442" w:rsidRPr="005973E1">
        <w:rPr>
          <w:color w:val="000000" w:themeColor="text1"/>
          <w:lang w:val="en-GB"/>
        </w:rPr>
        <w:t xml:space="preserve"> can lead to losing balance </w:t>
      </w:r>
      <w:r w:rsidR="00CB0442" w:rsidRPr="005973E1">
        <w:rPr>
          <w:color w:val="000000" w:themeColor="text1"/>
          <w:lang w:val="en-GB"/>
        </w:rPr>
        <w:lastRenderedPageBreak/>
        <w:t>control and end up with falls</w:t>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{"citationItems":[{"id":"ITEM-1","itemData":{"DOI":"10.1016/S0895-3988(09)60043-X","ISSN":"08953988","abstract":"Objective To understand the prevalence, consequences and risk factors of falls among urban community-dwelling elderly in Beijing. Methods A cross-sectional study was conducted in Longtan Community, Beijing. A total of 1512 individuals aged 60 years or over were selected by stratified cluster sampling. Data regarding the frequency of falls in the previous year, as well as circumstances, consequence and related factors of falls were collected from the elderly through face-to-face interviews with questionnaires in their home. Results The prevalence of falls was 18.0% on the average among 1512 participants, higher in women (20.1%) than in men (14.9%) (P=0.006), and increased with age (X for trena2=10.37, P=0.001). The total rate of falls-induced injuries among the fallers was 37.7%. Falls usually resulted in soft-tissues bruises (58.7%), fear of repeated episodes of falls (58.8%), loss of independence and confidence in movement (35.7%) and even in hip fracture. In addition to the burden of medical care, falls also generated a big economic burden. Occurrence of falls was significantly associated with both intrinsic and extrinsic factors. The related factors of falls in the elderly included age ≥ 60-70 years, femininity, less physical activities, fear of future falls, living alone, severely impaired vision, health problem-impacted activities of daily living, chronic diseases (diabetes, hypertension, postural hypotension, stroke sequela, cataract, arthritis, dementia and depression), medications (psychoactive, anti-diabetic), gait imbalance, high bed and faintly-lighted stairway. Conclusion The prevalence of falls among urban community-dwelling elderly in Beijing is closely associated with significant associated with intrinsic and extrinsic factors. Efforts to prevent falls in the elderly should be made at community level. Copyright © 2009 by China CDC.","author":[{"dropping-particle":"","family":"Yu","given":"Pu Lin","non-dropping-particle":"","parse-names":false,"suffix":""},{"dropping-particle":"","family":"Qin","given":"Zhao Hui","non-dropping-particle":"","parse-names":false,"suffix":""},{"dropping-particle":"","family":"Shi","given":"Jing","non-dropping-particle":"","parse-names":false,"suffix":""},{"dropping-particle":"","family":"Zhang","given":"Juan","non-dropping-particle":"","parse-names":false,"suffix":""},{"dropping-particle":"","family":"Xin","given":"Mei Zhe","non-dropping-particle":"","parse-names":false,"suffix":""},{"dropping-particle":"","family":"Wu","given":"Zheng Lai","non-dropping-particle":"","parse-names":false,"suffix":""},{"dropping-particle":"","family":"Sun","given":"Zhen Qiu","non-dropping-particle":"","parse-names":false,"suffix":""}],"container-title":"Biomedical and Environmental Sciences","id":"ITEM-1","issue":"3","issued":{"date-parts":[["2009","6"]]},"page":"179-187","publisher":"Elsevier Ltd","title":"Prevalence and related factors of falls among the elderly in an urban community of Beijing","type":"article-journal","volume":"22"},"uris":["http://www.mendeley.com/documents/?uuid=6f6b063e-bd9b-38ba-8fc3-42d16658dffb"]}],"mendeley":{"formattedCitation":"(31)","plainTextFormattedCitation":"(31)","previouslyFormattedCitation":"(31)"},"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(31)</w:t>
      </w:r>
      <w:r w:rsidR="006561B3" w:rsidRPr="005973E1">
        <w:rPr>
          <w:color w:val="000000" w:themeColor="text1"/>
          <w:lang w:val="en-GB"/>
        </w:rPr>
        <w:fldChar w:fldCharType="end"/>
      </w:r>
      <w:r w:rsidR="006561B3" w:rsidRPr="005973E1">
        <w:rPr>
          <w:color w:val="000000" w:themeColor="text1"/>
          <w:lang w:val="en-GB"/>
        </w:rPr>
        <w:fldChar w:fldCharType="begin" w:fldLock="1"/>
      </w:r>
      <w:r w:rsidR="005C38D3">
        <w:rPr>
          <w:color w:val="000000" w:themeColor="text1"/>
          <w:lang w:val="en-GB"/>
        </w:rPr>
        <w:instrText>ADDIN CSL_CITATION {"citationItems":[{"id":"ITEM-1","itemData":{"abstract":"Background. Falls are responsible for considerable morbidity, immobility, and mortality among elderly people. The aim of this study was to determine the prevalence of falls and related intrinsic and extrinsic risk factors in a community-dwelling older population.","author":[{"dropping-particle":"","family":"Cesari","given":"Matteo","non-dropping-particle":"","parse-names":false,"suffix":""},{"dropping-particle":"","family":"Landi","given":"Francesco","non-dropping-particle":"","parse-names":false,"suffix":""},{"dropping-particle":"","family":"Torre","given":"Sergio","non-dropping-particle":"","parse-names":false,"suffix":""},{"dropping-particle":"","family":"Onder","given":"Graziano","non-dropping-particle":"","parse-names":false,"suffix":""},{"dropping-particle":"","family":"Lattanzio","given":"Fabrizia","non-dropping-particle":"","parse-names":false,"suffix":""},{"dropping-particle":"","family":"Bernabei","given":"Roberto","non-dropping-particle":"","parse-names":false,"suffix":""}],"container-title":"Journal of Gerontology","id":"ITEM-1","issue":"11","issued":{"date-parts":[["2002"]]},"number-of-pages":"722-726","title":"Prevalence and Risk Factors for Falls in an Older Community-Dwelling Population","type":"report","volume":"57"},"uris":["http://www.mendeley.com/documents/?uuid=29ba3ddb-d321-3ec9-863f-92cd10e928e8"]}],"mendeley":{"formattedCitation":"(32)","plainTextFormattedCitation":"(32)","previouslyFormattedCitation":"(32)"},"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(32)</w:t>
      </w:r>
      <w:r w:rsidR="006561B3" w:rsidRPr="005973E1">
        <w:rPr>
          <w:color w:val="000000" w:themeColor="text1"/>
          <w:lang w:val="en-GB"/>
        </w:rPr>
        <w:fldChar w:fldCharType="end"/>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{"citationItems":[{"id":"ITEM-1","itemData":{"DOI":"10.1093/ageing/afl084","abstract":"Falls are a common and often devastating problem among older people, causing a tremendous amount of morbidity, mortality and use of health care services including premature nursing home admissions. Most of these falls are associated with one or more identifiable risk factors (e.g. weakness, unsteady gait, confusion and certain medications), and research has shown that attention to these risk factors can significantly reduce rates of falling. Considerable evidence now documents that the most effective (and cost-effective) fall reduction programmes have involved systematic fall risk assessment and targeted interventions , exercise programmes and environmental-inspection and hazard-reduction programmes. These findings have been substantiated by careful meta-analysis of large numbers of controlled clinical trials and by consensus panels of experts who have developed evidence-based practice guidelines for fall prevention and management. Medical assessment of fall risks and provision of appropriate interventions are challenging because of the complex nature of falls. Optimal approaches involve interdisciplinary collaboration in assessment and interventions, particularly exercise, attention to co-existing medical conditions and environmental inspection and hazard abatement. Background and epidemiology","author":[{"dropping-particle":"","family":"Rubenstein","given":"Laurence Z","non-dropping-particle":"","parse-names":false,"suffix":""}],"container-title":"Age and Ageing","id":"ITEM-1","issued":{"date-parts":[["2006"]]},"page":"37-41","title":"CLINICAL RISK ASSESSMENT, INTERVENTIONS AND SERVICES Falls in older people: epidemiology, risk factors and strategies for prevention","type":"article-journal"},"uris":["http://www.mendeley.com/documents/?uuid=a0103e6f-1552-347f-8549-d6a1be5b25ee"]}],"mendeley":{"formattedCitation":"(63)","plainTextFormattedCitation":"(63)","previouslyFormattedCitation":"(63)"},"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(63)</w:t>
      </w:r>
      <w:r w:rsidR="006561B3" w:rsidRPr="005973E1">
        <w:rPr>
          <w:color w:val="000000" w:themeColor="text1"/>
          <w:lang w:val="en-GB"/>
        </w:rPr>
        <w:fldChar w:fldCharType="end"/>
      </w:r>
      <w:r w:rsidR="00CB0442" w:rsidRPr="005973E1">
        <w:rPr>
          <w:color w:val="000000" w:themeColor="text1"/>
          <w:lang w:val="en-GB"/>
        </w:rPr>
        <w:t xml:space="preserve">. Having </w:t>
      </w:r>
      <w:r w:rsidR="00C3398C">
        <w:rPr>
          <w:color w:val="000000" w:themeColor="text1"/>
          <w:lang w:val="en-GB"/>
        </w:rPr>
        <w:t xml:space="preserve">a </w:t>
      </w:r>
      <w:r w:rsidR="00CB0442" w:rsidRPr="005973E1">
        <w:rPr>
          <w:color w:val="000000" w:themeColor="text1"/>
          <w:lang w:val="en-GB"/>
        </w:rPr>
        <w:t>handrail in the bathroom is a protective factor of falls</w:t>
      </w:r>
      <w:r w:rsidR="0083388D">
        <w:rPr>
          <w:color w:val="000000" w:themeColor="text1"/>
          <w:lang w:val="en-GB"/>
        </w:rPr>
        <w:t xml:space="preserve"> according to</w:t>
      </w:r>
      <w:r w:rsidR="00AF612A">
        <w:rPr>
          <w:color w:val="000000" w:themeColor="text1"/>
          <w:lang w:val="en-GB"/>
        </w:rPr>
        <w:t xml:space="preserve"> </w:t>
      </w:r>
      <w:r w:rsidR="0083388D">
        <w:rPr>
          <w:color w:val="000000" w:themeColor="text1"/>
          <w:lang w:val="en-GB"/>
        </w:rPr>
        <w:t>literature review</w:t>
      </w:r>
      <w:r w:rsidR="00C3398C">
        <w:rPr>
          <w:color w:val="000000" w:themeColor="text1"/>
          <w:lang w:val="en-GB"/>
        </w:rPr>
        <w:t>,</w:t>
      </w:r>
      <w:r w:rsidR="00CB0442" w:rsidRPr="005973E1">
        <w:rPr>
          <w:color w:val="000000" w:themeColor="text1"/>
          <w:lang w:val="en-GB"/>
        </w:rPr>
        <w:t xml:space="preserve"> when elders who have bathroom without this support </w:t>
      </w:r>
      <w:r w:rsidR="00C3398C">
        <w:rPr>
          <w:color w:val="000000" w:themeColor="text1"/>
          <w:lang w:val="en-GB"/>
        </w:rPr>
        <w:t xml:space="preserve">they </w:t>
      </w:r>
      <w:r w:rsidR="00CB0442" w:rsidRPr="005973E1">
        <w:rPr>
          <w:color w:val="000000" w:themeColor="text1"/>
          <w:lang w:val="en-GB"/>
        </w:rPr>
        <w:t>seem to fall more</w:t>
      </w:r>
      <w:r w:rsidR="006561B3" w:rsidRPr="005973E1">
        <w:rPr>
          <w:color w:val="000000" w:themeColor="text1"/>
          <w:lang w:val="en-GB"/>
        </w:rPr>
        <w:fldChar w:fldCharType="begin" w:fldLock="1"/>
      </w:r>
      <w:r w:rsidR="005C38D3">
        <w:rPr>
          <w:color w:val="000000" w:themeColor="text1"/>
          <w:lang w:val="en-GB"/>
        </w:rPr>
        <w:instrText>ADDIN CSL_CITATION {"citationItems":[{"id":"ITEM-1","itemData":{"abstract":"Background. Falls are responsible for considerable morbidity, immobility, and mortality among elderly people. The aim of this study was to determine the prevalence of falls and related intrinsic and extrinsic risk factors in a community-dwelling older population.","author":[{"dropping-particle":"","family":"Cesari","given":"Matteo","non-dropping-particle":"","parse-names":false,"suffix":""},{"dropping-particle":"","family":"Landi","given":"Francesco","non-dropping-particle":"","parse-names":false,"suffix":""},{"dropping-particle":"","family":"Torre","given":"Sergio","non-dropping-particle":"","parse-names":false,"suffix":""},{"dropping-particle":"","family":"Onder","given":"Graziano","non-dropping-particle":"","parse-names":false,"suffix":""},{"dropping-particle":"","family":"Lattanzio","given":"Fabrizia","non-dropping-particle":"","parse-names":false,"suffix":""},{"dropping-particle":"","family":"Bernabei","given":"Roberto","non-dropping-particle":"","parse-names":false,"suffix":""}],"container-title":"Journal of Gerontology","id":"ITEM-1","issue":"11","issued":{"date-parts":[["2002"]]},"number-of-pages":"722-726","title":"Prevalence and Risk Factors for Falls in an Older Community-Dwelling Population","type":"report","volume":"57"},"uris":["http://www.mendeley.com/documents/?uuid=29ba3ddb-d321-3ec9-863f-92cd10e928e8"]}],"mendeley":{"formattedCitation":"(32)","plainTextFormattedCitation":"(32)","previouslyFormattedCitation":"(32)"},"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(32)</w:t>
      </w:r>
      <w:r w:rsidR="006561B3" w:rsidRPr="005973E1">
        <w:rPr>
          <w:color w:val="000000" w:themeColor="text1"/>
          <w:lang w:val="en-GB"/>
        </w:rPr>
        <w:fldChar w:fldCharType="end"/>
      </w:r>
      <w:r w:rsidR="006561B3" w:rsidRPr="005973E1">
        <w:rPr>
          <w:color w:val="000000" w:themeColor="text1"/>
          <w:lang w:val="en-GB"/>
        </w:rPr>
        <w:fldChar w:fldCharType="begin" w:fldLock="1"/>
      </w:r>
      <w:r w:rsidR="001B24B7">
        <w:rPr>
          <w:color w:val="000000" w:themeColor="text1"/>
          <w:lang w:val="en-GB"/>
        </w:rPr>
        <w:instrText>ADDIN CSL_CITATION {"citationItems":[{"id":"ITEM-1","itemData":{"author":[{"dropping-particle":"","family":"CDC","given":"","non-dropping-particle":"","parse-names":false,"suffix":""}],"id":"ITEM-1","issued":{"date-parts":[["2015"]]},"title":"Preventing Falls: How to Develop Community-based Fall Prevention Programs for Older Adults","type":"book"},"uris":["http://www.mendeley.com/documents/?uuid=bda7ba54-50fe-3d0c-9f63-ebc45e3ebbe7"]}],"mendeley":{"formattedCitation":"(64)","plainTextFormattedCitation":"(64)","previouslyFormattedCitation":"(64)"},"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(64)</w:t>
      </w:r>
      <w:r w:rsidR="006561B3" w:rsidRPr="005973E1">
        <w:rPr>
          <w:color w:val="000000" w:themeColor="text1"/>
          <w:lang w:val="en-GB"/>
        </w:rPr>
        <w:fldChar w:fldCharType="end"/>
      </w:r>
      <w:r w:rsidR="00CB0442" w:rsidRPr="005973E1">
        <w:rPr>
          <w:color w:val="000000" w:themeColor="text1"/>
          <w:lang w:val="en-GB"/>
        </w:rPr>
        <w:t>.</w:t>
      </w:r>
      <w:r w:rsidR="002B73BB" w:rsidRPr="005973E1">
        <w:rPr>
          <w:color w:val="000000" w:themeColor="text1"/>
          <w:lang w:val="en-GB"/>
        </w:rPr>
        <w:t xml:space="preserve"> </w:t>
      </w:r>
      <w:r w:rsidR="00AF612A">
        <w:rPr>
          <w:color w:val="000000" w:themeColor="text1"/>
          <w:lang w:val="en-GB"/>
        </w:rPr>
        <w:t>Literature review found d</w:t>
      </w:r>
      <w:r w:rsidRPr="005973E1">
        <w:rPr>
          <w:color w:val="000000" w:themeColor="text1"/>
          <w:lang w:val="en-GB"/>
        </w:rPr>
        <w:t>im light</w:t>
      </w:r>
      <w:r w:rsidR="00CD226B" w:rsidRPr="005973E1">
        <w:rPr>
          <w:color w:val="000000" w:themeColor="text1"/>
          <w:lang w:val="en-GB"/>
        </w:rPr>
        <w:t xml:space="preserve"> inside the house</w:t>
      </w:r>
      <w:r w:rsidR="002B73BB" w:rsidRPr="005973E1">
        <w:rPr>
          <w:color w:val="000000" w:themeColor="text1"/>
          <w:lang w:val="en-GB"/>
        </w:rPr>
        <w:t xml:space="preserve"> is one of the </w:t>
      </w:r>
      <w:r w:rsidR="007C2115" w:rsidRPr="005973E1">
        <w:rPr>
          <w:color w:val="000000" w:themeColor="text1"/>
          <w:lang w:val="en-GB"/>
        </w:rPr>
        <w:t>factor</w:t>
      </w:r>
      <w:r w:rsidR="00035F0B" w:rsidRPr="005973E1">
        <w:rPr>
          <w:color w:val="000000" w:themeColor="text1"/>
          <w:lang w:val="en-GB"/>
        </w:rPr>
        <w:t>s</w:t>
      </w:r>
      <w:r w:rsidR="002B73BB" w:rsidRPr="005973E1">
        <w:rPr>
          <w:color w:val="000000" w:themeColor="text1"/>
          <w:lang w:val="en-GB"/>
        </w:rPr>
        <w:t xml:space="preserve"> </w:t>
      </w:r>
      <w:r w:rsidR="007C2115" w:rsidRPr="005973E1">
        <w:rPr>
          <w:color w:val="000000" w:themeColor="text1"/>
          <w:lang w:val="en-GB"/>
        </w:rPr>
        <w:t>related to</w:t>
      </w:r>
      <w:r w:rsidR="004D7447" w:rsidRPr="005973E1">
        <w:rPr>
          <w:color w:val="000000" w:themeColor="text1"/>
          <w:lang w:val="en-GB"/>
        </w:rPr>
        <w:t xml:space="preserve"> </w:t>
      </w:r>
      <w:r w:rsidR="002B73BB" w:rsidRPr="005973E1">
        <w:rPr>
          <w:color w:val="000000" w:themeColor="text1"/>
          <w:lang w:val="en-GB"/>
        </w:rPr>
        <w:t>falls</w:t>
      </w:r>
      <w:r w:rsidR="00C3398C">
        <w:rPr>
          <w:color w:val="000000" w:themeColor="text1"/>
          <w:lang w:val="en-GB"/>
        </w:rPr>
        <w:t>,</w:t>
      </w:r>
      <w:r w:rsidR="002B73BB" w:rsidRPr="005973E1">
        <w:rPr>
          <w:color w:val="000000" w:themeColor="text1"/>
          <w:lang w:val="en-GB"/>
        </w:rPr>
        <w:t xml:space="preserve"> which </w:t>
      </w:r>
      <w:r w:rsidR="00C3398C">
        <w:rPr>
          <w:color w:val="000000" w:themeColor="text1"/>
          <w:lang w:val="en-GB"/>
        </w:rPr>
        <w:t xml:space="preserve">can </w:t>
      </w:r>
      <w:r w:rsidR="002B73BB" w:rsidRPr="005973E1">
        <w:rPr>
          <w:color w:val="000000" w:themeColor="text1"/>
          <w:lang w:val="en-GB"/>
        </w:rPr>
        <w:t xml:space="preserve">lead to reduced visual ability of the elderly and might </w:t>
      </w:r>
      <w:r w:rsidR="004D7447" w:rsidRPr="005973E1">
        <w:rPr>
          <w:color w:val="000000" w:themeColor="text1"/>
          <w:lang w:val="en-GB"/>
        </w:rPr>
        <w:t>result in</w:t>
      </w:r>
      <w:r w:rsidR="002B73BB" w:rsidRPr="005973E1">
        <w:rPr>
          <w:color w:val="000000" w:themeColor="text1"/>
          <w:lang w:val="en-GB"/>
        </w:rPr>
        <w:t xml:space="preserve"> falls</w:t>
      </w:r>
      <w:r w:rsidR="004D7447" w:rsidRPr="005973E1">
        <w:rPr>
          <w:color w:val="000000" w:themeColor="text1"/>
          <w:lang w:val="en-GB"/>
        </w:rPr>
        <w:t xml:space="preserve"> at the end</w:t>
      </w:r>
      <w:r w:rsidR="002B73BB" w:rsidRPr="005973E1">
        <w:rPr>
          <w:color w:val="000000" w:themeColor="text1"/>
          <w:lang w:val="en-GB"/>
        </w:rPr>
        <w:t>.</w:t>
      </w:r>
      <w:r w:rsidRPr="005973E1">
        <w:rPr>
          <w:color w:val="000000" w:themeColor="text1"/>
          <w:lang w:val="en-GB"/>
        </w:rPr>
        <w:t xml:space="preserve"> </w:t>
      </w:r>
    </w:p>
    <w:p w14:paraId="23A48178" w14:textId="3AD4DD99" w:rsidR="00537146" w:rsidRPr="005973E1" w:rsidRDefault="00537146" w:rsidP="008B377B">
      <w:pPr>
        <w:spacing w:line="480" w:lineRule="auto"/>
        <w:ind w:firstLine="720"/>
        <w:jc w:val="both"/>
        <w:rPr>
          <w:color w:val="000000" w:themeColor="text1"/>
          <w:lang w:val="en-GB"/>
        </w:rPr>
      </w:pPr>
      <w:r w:rsidRPr="005973E1">
        <w:rPr>
          <w:color w:val="000000" w:themeColor="text1"/>
          <w:lang w:val="en-GB"/>
        </w:rPr>
        <w:t xml:space="preserve">The character around the house with rough ground with rocks, </w:t>
      </w:r>
      <w:r w:rsidR="0085034A" w:rsidRPr="005973E1">
        <w:rPr>
          <w:color w:val="000000" w:themeColor="text1"/>
          <w:lang w:val="en-GB"/>
        </w:rPr>
        <w:t>un</w:t>
      </w:r>
      <w:r w:rsidRPr="005973E1">
        <w:rPr>
          <w:color w:val="000000" w:themeColor="text1"/>
          <w:lang w:val="en-GB"/>
        </w:rPr>
        <w:t>clear area, with discarded item</w:t>
      </w:r>
      <w:r w:rsidR="00C3398C">
        <w:rPr>
          <w:color w:val="000000" w:themeColor="text1"/>
          <w:lang w:val="en-GB"/>
        </w:rPr>
        <w:t>s</w:t>
      </w:r>
      <w:r w:rsidRPr="005973E1">
        <w:rPr>
          <w:color w:val="000000" w:themeColor="text1"/>
          <w:lang w:val="en-GB"/>
        </w:rPr>
        <w:t xml:space="preserve"> and with </w:t>
      </w:r>
      <w:r w:rsidR="00C3398C">
        <w:rPr>
          <w:color w:val="000000" w:themeColor="text1"/>
          <w:lang w:val="en-GB"/>
        </w:rPr>
        <w:t xml:space="preserve">an </w:t>
      </w:r>
      <w:r w:rsidRPr="005973E1">
        <w:rPr>
          <w:color w:val="000000" w:themeColor="text1"/>
          <w:lang w:val="en-GB"/>
        </w:rPr>
        <w:t>incline pathway are risk factors of falls among older adults</w:t>
      </w:r>
      <w:r w:rsidR="00AF612A">
        <w:rPr>
          <w:color w:val="000000" w:themeColor="text1"/>
          <w:lang w:val="en-GB"/>
        </w:rPr>
        <w:t xml:space="preserve"> according to the survey</w:t>
      </w:r>
      <w:r w:rsidRPr="005973E1">
        <w:rPr>
          <w:color w:val="000000" w:themeColor="text1"/>
          <w:lang w:val="en-GB"/>
        </w:rPr>
        <w:t xml:space="preserve">. These home hazards are essential, while the incidence of falls </w:t>
      </w:r>
      <w:r w:rsidR="007C2115" w:rsidRPr="005973E1">
        <w:rPr>
          <w:color w:val="000000" w:themeColor="text1"/>
          <w:lang w:val="en-GB"/>
        </w:rPr>
        <w:t>can be</w:t>
      </w:r>
      <w:r w:rsidRPr="005973E1">
        <w:rPr>
          <w:color w:val="000000" w:themeColor="text1"/>
          <w:lang w:val="en-GB"/>
        </w:rPr>
        <w:t xml:space="preserve"> increase</w:t>
      </w:r>
      <w:r w:rsidR="007C2115" w:rsidRPr="005973E1">
        <w:rPr>
          <w:color w:val="000000" w:themeColor="text1"/>
          <w:lang w:val="en-GB"/>
        </w:rPr>
        <w:t>d</w:t>
      </w:r>
      <w:r w:rsidRPr="005973E1">
        <w:rPr>
          <w:color w:val="000000" w:themeColor="text1"/>
          <w:lang w:val="en-GB"/>
        </w:rPr>
        <w:t xml:space="preserve"> when two or more risk</w:t>
      </w:r>
      <w:r w:rsidR="00C3398C">
        <w:rPr>
          <w:color w:val="000000" w:themeColor="text1"/>
          <w:lang w:val="en-GB"/>
        </w:rPr>
        <w:t>s</w:t>
      </w:r>
      <w:r w:rsidRPr="005973E1">
        <w:rPr>
          <w:color w:val="000000" w:themeColor="text1"/>
          <w:lang w:val="en-GB"/>
        </w:rPr>
        <w:t xml:space="preserve"> are combined</w:t>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{"citationItems":[{"id":"ITEM-1","itemData":{"DOI":"10.1093/ageing/afl084","abstract":"Falls are a common and often devastating problem among older people, causing a tremendous amount of morbidity, mortality and use of health care services including premature nursing home admissions. Most of these falls are associated with one or more identifiable risk factors (e.g. weakness, unsteady gait, confusion and certain medications), and research has shown that attention to these risk factors can significantly reduce rates of falling. Considerable evidence now documents that the most effective (and cost-effective) fall reduction programmes have involved systematic fall risk assessment and targeted interventions , exercise programmes and environmental-inspection and hazard-reduction programmes. These findings have been substantiated by careful meta-analysis of large numbers of controlled clinical trials and by consensus panels of experts who have developed evidence-based practice guidelines for fall prevention and management. Medical assessment of fall risks and provision of appropriate interventions are challenging because of the complex nature of falls. Optimal approaches involve interdisciplinary collaboration in assessment and interventions, particularly exercise, attention to co-existing medical conditions and environmental inspection and hazard abatement. Background and epidemiology","author":[{"dropping-particle":"","family":"Rubenstein","given":"Laurence Z","non-dropping-particle":"","parse-names":false,"suffix":""}],"container-title":"Age and Ageing","id":"ITEM-1","issued":{"date-parts":[["2006"]]},"page":"37-41","title":"CLINICAL RISK ASSESSMENT, INTERVENTIONS AND SERVICES Falls in older people: epidemiology, risk factors and strategies for prevention","type":"article-journal"},"uris":["http://www.mendeley.com/documents/?uuid=a0103e6f-1552-347f-8549-d6a1be5b25ee"]}],"mendeley":{"formattedCitation":"(63)","plainTextFormattedCitation":"(63)","previouslyFormattedCitation":"(63)"},"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(63)</w:t>
      </w:r>
      <w:r w:rsidR="006561B3" w:rsidRPr="005973E1">
        <w:rPr>
          <w:color w:val="000000" w:themeColor="text1"/>
          <w:lang w:val="en-GB"/>
        </w:rPr>
        <w:fldChar w:fldCharType="end"/>
      </w:r>
      <w:r w:rsidRPr="005973E1">
        <w:rPr>
          <w:color w:val="000000" w:themeColor="text1"/>
          <w:lang w:val="en-GB"/>
        </w:rPr>
        <w:t>.</w:t>
      </w:r>
    </w:p>
    <w:p w14:paraId="7907AA0A" w14:textId="77777777" w:rsidR="00537146" w:rsidRPr="0070404D" w:rsidRDefault="00537146" w:rsidP="008B377B">
      <w:pPr>
        <w:pStyle w:val="Heading4"/>
        <w:spacing w:line="480" w:lineRule="auto"/>
        <w:rPr>
          <w:rFonts w:asciiTheme="minorHAnsi" w:hAnsiTheme="minorHAnsi"/>
          <w:i/>
          <w:iCs/>
          <w:lang w:val="en-GB"/>
        </w:rPr>
      </w:pPr>
      <w:r w:rsidRPr="0070404D">
        <w:rPr>
          <w:rFonts w:asciiTheme="minorHAnsi" w:hAnsiTheme="minorHAnsi"/>
          <w:i/>
          <w:iCs/>
          <w:lang w:val="en-GB"/>
        </w:rPr>
        <w:t>Family support and violence from family members</w:t>
      </w:r>
    </w:p>
    <w:p w14:paraId="36132C7B" w14:textId="29ADB26E" w:rsidR="00537146" w:rsidRPr="005973E1" w:rsidRDefault="00537146" w:rsidP="008B377B">
      <w:pPr>
        <w:spacing w:line="480" w:lineRule="auto"/>
        <w:jc w:val="both"/>
        <w:rPr>
          <w:lang w:val="en-GB"/>
        </w:rPr>
      </w:pPr>
      <w:r w:rsidRPr="005973E1">
        <w:rPr>
          <w:cs/>
          <w:lang w:val="en-GB"/>
        </w:rPr>
        <w:tab/>
      </w:r>
      <w:r w:rsidR="00AF612A">
        <w:rPr>
          <w:lang w:val="en-GB"/>
        </w:rPr>
        <w:t>Although, the survey did not find the relation of family support, t</w:t>
      </w:r>
      <w:r w:rsidR="00C3398C" w:rsidRPr="00954800">
        <w:rPr>
          <w:lang w:val="en-GB"/>
        </w:rPr>
        <w:t>h</w:t>
      </w:r>
      <w:r w:rsidR="00C3398C">
        <w:rPr>
          <w:lang w:val="en-GB"/>
        </w:rPr>
        <w:t>e l</w:t>
      </w:r>
      <w:r w:rsidRPr="005973E1">
        <w:rPr>
          <w:lang w:val="en-GB"/>
        </w:rPr>
        <w:t xml:space="preserve">iving condition has an impact </w:t>
      </w:r>
      <w:r w:rsidR="007C2115" w:rsidRPr="005973E1">
        <w:rPr>
          <w:lang w:val="en-GB"/>
        </w:rPr>
        <w:t>on</w:t>
      </w:r>
      <w:r w:rsidRPr="005973E1">
        <w:rPr>
          <w:lang w:val="en-GB"/>
        </w:rPr>
        <w:t xml:space="preserve"> falls</w:t>
      </w:r>
      <w:r w:rsidR="00C3398C">
        <w:rPr>
          <w:lang w:val="en-GB"/>
        </w:rPr>
        <w:t>,</w:t>
      </w:r>
      <w:r w:rsidRPr="005973E1">
        <w:rPr>
          <w:lang w:val="en-GB"/>
        </w:rPr>
        <w:t xml:space="preserve"> when elders who live alone tend to fall more than those who live with their spouses</w:t>
      </w:r>
      <w:r w:rsidR="00C3398C">
        <w:rPr>
          <w:lang w:val="en-GB"/>
        </w:rPr>
        <w:t>,</w:t>
      </w:r>
      <w:r w:rsidR="00B90D5B" w:rsidRPr="005973E1">
        <w:rPr>
          <w:lang w:val="en-GB"/>
        </w:rPr>
        <w:t xml:space="preserve"> according to Thai literature</w:t>
      </w:r>
      <w:r w:rsidRPr="005973E1">
        <w:rPr>
          <w:lang w:val="en-GB"/>
        </w:rPr>
        <w:t xml:space="preserve">. Similarly result explained </w:t>
      </w:r>
      <w:r w:rsidR="00C3398C">
        <w:rPr>
          <w:lang w:val="en-GB"/>
        </w:rPr>
        <w:t xml:space="preserve">that </w:t>
      </w:r>
      <w:r w:rsidRPr="005973E1">
        <w:rPr>
          <w:lang w:val="en-GB"/>
        </w:rPr>
        <w:t xml:space="preserve">living alone can increase </w:t>
      </w:r>
      <w:r w:rsidR="00C3398C">
        <w:rPr>
          <w:lang w:val="en-GB"/>
        </w:rPr>
        <w:t xml:space="preserve">the </w:t>
      </w:r>
      <w:r w:rsidRPr="005973E1">
        <w:rPr>
          <w:lang w:val="en-GB"/>
        </w:rPr>
        <w:t>risk of falls, which result might depend on types of house</w:t>
      </w:r>
      <w:r w:rsidR="006561B3" w:rsidRPr="005973E1">
        <w:rPr>
          <w:lang w:val="en-GB"/>
        </w:rPr>
        <w:fldChar w:fldCharType="begin" w:fldLock="1"/>
      </w:r>
      <w:r w:rsidR="005C38D3">
        <w:rPr>
          <w:lang w:val="en-GB"/>
        </w:rPr>
        <w:instrText>ADDIN CSL_CITATION {"citationItems":[{"id":"ITEM-1","itemData":{"author":[{"dropping-particle":"","family":"Todd","given":"C","non-dropping-particle":"","parse-names":false,"suffix":""},{"dropping-particle":"","family":"Skelton","given":"D","non-dropping-particle":"","parse-names":false,"suffix":""}],"id":"ITEM-1","issued":{"date-parts":[["2004"]]},"title":"What are the main risk factors for falls amongst older people and what are the most effective interventions to prevent these falls?","type":"report"},"uris":["http://www.mendeley.com/documents/?uuid=0abacccd-6e08-3820-afab-7011a35dac7e"]}],"mendeley":{"formattedCitation":"(65)","plainTextFormattedCitation":"(65)","previouslyFormattedCitation":"(65)"},"properties":{"noteIndex":0},"schema":"https://github.com/citation-style-language/schema/raw/master/csl-citation.json"}</w:instrText>
      </w:r>
      <w:r w:rsidR="006561B3" w:rsidRPr="005973E1">
        <w:rPr>
          <w:lang w:val="en-GB"/>
        </w:rPr>
        <w:fldChar w:fldCharType="separate"/>
      </w:r>
      <w:r w:rsidR="005928A3" w:rsidRPr="005928A3">
        <w:rPr>
          <w:noProof/>
          <w:lang w:val="en-GB"/>
        </w:rPr>
        <w:t>(65)</w:t>
      </w:r>
      <w:r w:rsidR="006561B3" w:rsidRPr="005973E1">
        <w:rPr>
          <w:lang w:val="en-GB"/>
        </w:rPr>
        <w:fldChar w:fldCharType="end"/>
      </w:r>
      <w:r w:rsidRPr="005973E1">
        <w:rPr>
          <w:lang w:val="en-GB"/>
        </w:rPr>
        <w:t xml:space="preserve">, </w:t>
      </w:r>
      <w:r w:rsidR="00B90D5B" w:rsidRPr="005973E1">
        <w:rPr>
          <w:lang w:val="en-GB"/>
        </w:rPr>
        <w:t>on the other hand</w:t>
      </w:r>
      <w:r w:rsidRPr="005973E1">
        <w:rPr>
          <w:lang w:val="en-GB"/>
        </w:rPr>
        <w:t xml:space="preserve">, living with spouses can reduce </w:t>
      </w:r>
      <w:r w:rsidR="00C3398C">
        <w:rPr>
          <w:lang w:val="en-GB"/>
        </w:rPr>
        <w:t xml:space="preserve">the </w:t>
      </w:r>
      <w:r w:rsidRPr="005973E1">
        <w:rPr>
          <w:lang w:val="en-GB"/>
        </w:rPr>
        <w:t>incidence of falls</w:t>
      </w:r>
      <w:r w:rsidR="006561B3" w:rsidRPr="005973E1">
        <w:rPr>
          <w:lang w:val="en-GB"/>
        </w:rPr>
        <w:fldChar w:fldCharType="begin" w:fldLock="1"/>
      </w:r>
      <w:r w:rsidR="005C38D3">
        <w:rPr>
          <w:lang w:val="en-GB"/>
        </w:rPr>
        <w:instrText>ADDIN CSL_CITATION {"citationItems":[{"id":"ITEM-1","itemData":{"DOI":"10.1016/j.jclinepi.2004.06.007","ISSN":"08954356","abstract":"The objective of this study was to explore the relationship between home hazards and the incidence of falls in the oldest old population. The Leiden 85-plus Study is a population-based study of all 85-year-old inhabitants of Leiden in the birth-cohort 1912-1914. Participants and general practitioners were interviewed at baseline and annually there after. We analyzed the incidence of falling in the first year dependent on the presence of home hazards at baseline. There were no exclusion criteria other than the inability to walk alone. During the 1-year follow-up, 44% of the participants experienced one or more falls. Participants without preceding falls (n = 246) had a 4-fold risk for falls in the presence of six or seven home hazards (relative risk 3.58, 95% confidence interval 1.75-5.05) compared with those without home hazards. Participants with preceding falls (n = 234) had no increased risk of falls with increasing numbers of home hazards, although they had a higher risk to fall. The data confirmed the known increased risk for falls in participants with physical impairments. We conclude that participants without a history of preceding falls have an increased risk of falling due to the presence of home hazards. © 2005 Elsevier Inc. All rights reserved.","author":[{"dropping-particle":"","family":"Bemmel","given":"Thomas","non-dropping-particle":"Van","parse-names":false,"suffix":""},{"dropping-particle":"","family":"Vandenbroucke","given":"Jan P.","non-dropping-particle":"","parse-names":false,"suffix":""},{"dropping-particle":"","family":"Westendorp","given":"Rudi G.J.","non-dropping-particle":"","parse-names":false,"suffix":""},{"dropping-particle":"","family":"Gussekloo","given":"Jacobijn","non-dropping-particle":"","parse-names":false,"suffix":""}],"container-title":"Journal of Clinical Epidemiology","id":"ITEM-1","issue":"1","issued":{"date-parts":[["2005","1","1"]]},"page":"63-67","publisher":"Elsevier USA","title":"In an observational study elderly patients had an increased risk of falling due to home hazards","type":"article-journal","volume":"58"},"uris":["http://www.mendeley.com/documents/?uuid=94a70145-fca4-3bf1-99ed-770ce9783b2c"]}],"mendeley":{"formattedCitation":"(66)","plainTextFormattedCitation":"(66)","previouslyFormattedCitation":"(66)"},"properties":{"noteIndex":0},"schema":"https://github.com/citation-style-language/schema/raw/master/csl-citation.json"}</w:instrText>
      </w:r>
      <w:r w:rsidR="006561B3" w:rsidRPr="005973E1">
        <w:rPr>
          <w:lang w:val="en-GB"/>
        </w:rPr>
        <w:fldChar w:fldCharType="separate"/>
      </w:r>
      <w:r w:rsidR="005928A3" w:rsidRPr="005928A3">
        <w:rPr>
          <w:noProof/>
          <w:lang w:val="en-GB"/>
        </w:rPr>
        <w:t>(66)</w:t>
      </w:r>
      <w:r w:rsidR="006561B3" w:rsidRPr="005973E1">
        <w:rPr>
          <w:lang w:val="en-GB"/>
        </w:rPr>
        <w:fldChar w:fldCharType="end"/>
      </w:r>
      <w:r w:rsidRPr="005973E1">
        <w:rPr>
          <w:lang w:val="en-GB"/>
        </w:rPr>
        <w:t>.</w:t>
      </w:r>
    </w:p>
    <w:p w14:paraId="0ADA18CE" w14:textId="38E496FD" w:rsidR="00537146" w:rsidRPr="005973E1" w:rsidRDefault="00537146" w:rsidP="008B377B">
      <w:pPr>
        <w:spacing w:line="480" w:lineRule="auto"/>
        <w:jc w:val="both"/>
        <w:rPr>
          <w:lang w:val="en-GB"/>
        </w:rPr>
      </w:pPr>
      <w:r w:rsidRPr="005973E1">
        <w:rPr>
          <w:lang w:val="en-GB"/>
        </w:rPr>
        <w:tab/>
      </w:r>
      <w:r w:rsidR="00C3398C">
        <w:rPr>
          <w:lang w:val="en-GB"/>
        </w:rPr>
        <w:t>L</w:t>
      </w:r>
      <w:r w:rsidRPr="005973E1">
        <w:rPr>
          <w:lang w:val="en-GB"/>
        </w:rPr>
        <w:t xml:space="preserve">iving with </w:t>
      </w:r>
      <w:r w:rsidR="00C3398C">
        <w:rPr>
          <w:lang w:val="en-GB"/>
        </w:rPr>
        <w:t xml:space="preserve">a </w:t>
      </w:r>
      <w:r w:rsidRPr="005973E1">
        <w:rPr>
          <w:lang w:val="en-GB"/>
        </w:rPr>
        <w:t xml:space="preserve">family might have a negative effect </w:t>
      </w:r>
      <w:r w:rsidR="00C3398C">
        <w:rPr>
          <w:lang w:val="en-GB"/>
        </w:rPr>
        <w:t>on</w:t>
      </w:r>
      <w:r w:rsidRPr="005973E1">
        <w:rPr>
          <w:lang w:val="en-GB"/>
        </w:rPr>
        <w:t xml:space="preserve"> the elderly </w:t>
      </w:r>
      <w:r w:rsidR="00C3398C">
        <w:rPr>
          <w:lang w:val="en-GB"/>
        </w:rPr>
        <w:t>because</w:t>
      </w:r>
      <w:r w:rsidRPr="005973E1">
        <w:rPr>
          <w:lang w:val="en-GB"/>
        </w:rPr>
        <w:t xml:space="preserve"> it ca</w:t>
      </w:r>
      <w:r w:rsidR="007C2115" w:rsidRPr="005973E1">
        <w:rPr>
          <w:lang w:val="en-GB"/>
        </w:rPr>
        <w:t xml:space="preserve">n </w:t>
      </w:r>
      <w:r w:rsidRPr="005973E1">
        <w:rPr>
          <w:lang w:val="en-GB"/>
        </w:rPr>
        <w:t>result in abuse from family member</w:t>
      </w:r>
      <w:r w:rsidR="009E1306" w:rsidRPr="005973E1">
        <w:rPr>
          <w:lang w:val="en-GB"/>
        </w:rPr>
        <w:t>s</w:t>
      </w:r>
      <w:r w:rsidRPr="005973E1">
        <w:rPr>
          <w:lang w:val="en-GB"/>
        </w:rPr>
        <w:t xml:space="preserve">. </w:t>
      </w:r>
      <w:r w:rsidR="00C3398C">
        <w:rPr>
          <w:lang w:val="en-GB"/>
        </w:rPr>
        <w:t>A</w:t>
      </w:r>
      <w:r w:rsidRPr="005973E1">
        <w:rPr>
          <w:lang w:val="en-GB"/>
        </w:rPr>
        <w:t xml:space="preserve"> high prevalence of elder abuse was reported in Thailand, it becomes a common problem in many countries and most of </w:t>
      </w:r>
      <w:r w:rsidR="00C3398C">
        <w:rPr>
          <w:lang w:val="en-GB"/>
        </w:rPr>
        <w:t xml:space="preserve">the </w:t>
      </w:r>
      <w:r w:rsidRPr="005973E1">
        <w:rPr>
          <w:lang w:val="en-GB"/>
        </w:rPr>
        <w:t xml:space="preserve">cases </w:t>
      </w:r>
      <w:r w:rsidR="00C3398C">
        <w:rPr>
          <w:lang w:val="en-GB"/>
        </w:rPr>
        <w:t xml:space="preserve">are </w:t>
      </w:r>
      <w:r w:rsidRPr="005973E1">
        <w:rPr>
          <w:lang w:val="en-GB"/>
        </w:rPr>
        <w:t>cause</w:t>
      </w:r>
      <w:r w:rsidR="00C3398C">
        <w:rPr>
          <w:lang w:val="en-GB"/>
        </w:rPr>
        <w:t>d</w:t>
      </w:r>
      <w:r w:rsidRPr="005973E1">
        <w:rPr>
          <w:lang w:val="en-GB"/>
        </w:rPr>
        <w:t xml:space="preserve"> by family members</w:t>
      </w:r>
      <w:r w:rsidR="006561B3" w:rsidRPr="005973E1">
        <w:rPr>
          <w:lang w:val="en-GB"/>
        </w:rPr>
        <w:fldChar w:fldCharType="begin" w:fldLock="1"/>
      </w:r>
      <w:r w:rsidR="005C38D3">
        <w:rPr>
          <w:lang w:val="en-GB"/>
        </w:rPr>
        <w:instrText>ADDIN CSL_CITATION {"citationItems":[{"id":"ITEM-1","itemData":{"DOI":"10.1016/S0167-4943(00)00080-7","ISSN":"01674943","abstract":"Elderly abuse is not an uncommon problem in England and Wales. Because the elderly population in England and Wales is on the rise, and there is a lack of support for the carers, the prevalence of the elderly abuse will increase in the future. The diagnosis of elderly abuse depends on a high index of suspicion among the health professionals and being aware of the alerting features of the abuse. Most abuse is perpetrated by a family member who cares for the abused. Elderly abuse has a negative effect on both the abused and the abuser. Prevention is difficult but remains the mainstay of management. The aim of the review is to increase the awareness of elderly abuse among the health professionals. Copyright © 2000 Elsevier Science Ireland Ltd.","author":[{"dropping-particle":"","family":"Giurani","given":"F.","non-dropping-particle":"","parse-names":false,"suffix":""},{"dropping-particle":"","family":"Hasan","given":"M.","non-dropping-particle":"","parse-names":false,"suffix":""}],"container-title":"Archives of Gerontology and Geriatrics","id":"ITEM-1","issue":"3","issued":{"date-parts":[["2000","12","1"]]},"page":"215-220","publisher":"Elsevier","title":"Abuse in elderly people: The Granny Battering revisited","type":"article-journal","volume":"31"},"uris":["http://www.mendeley.com/documents/?uuid=1a804a2d-3034-31e5-ba60-b227efcaa7dc"]}],"mendeley":{"formattedCitation":"(67)","plainTextFormattedCitation":"(67)","previouslyFormattedCitation":"(67)"},"properties":{"noteIndex":0},"schema":"https://github.com/citation-style-language/schema/raw/master/csl-citation.json"}</w:instrText>
      </w:r>
      <w:r w:rsidR="006561B3" w:rsidRPr="005973E1">
        <w:rPr>
          <w:lang w:val="en-GB"/>
        </w:rPr>
        <w:fldChar w:fldCharType="separate"/>
      </w:r>
      <w:r w:rsidR="005928A3" w:rsidRPr="005928A3">
        <w:rPr>
          <w:noProof/>
          <w:lang w:val="en-GB"/>
        </w:rPr>
        <w:t>(67)</w:t>
      </w:r>
      <w:r w:rsidR="006561B3" w:rsidRPr="005973E1">
        <w:rPr>
          <w:lang w:val="en-GB"/>
        </w:rPr>
        <w:fldChar w:fldCharType="end"/>
      </w:r>
      <w:r w:rsidR="00815212" w:rsidRPr="005973E1">
        <w:rPr>
          <w:lang w:val="en-GB"/>
        </w:rPr>
        <w:t xml:space="preserve">. </w:t>
      </w:r>
      <w:r w:rsidR="009E1306" w:rsidRPr="005973E1">
        <w:rPr>
          <w:lang w:val="en-GB"/>
        </w:rPr>
        <w:t>Negative thought</w:t>
      </w:r>
      <w:r w:rsidR="00C3398C">
        <w:rPr>
          <w:lang w:val="en-GB"/>
        </w:rPr>
        <w:t>s</w:t>
      </w:r>
      <w:r w:rsidR="00116704" w:rsidRPr="005973E1">
        <w:rPr>
          <w:lang w:val="en-GB"/>
        </w:rPr>
        <w:t xml:space="preserve"> of family members play a big role in violence </w:t>
      </w:r>
      <w:r w:rsidR="007C2115" w:rsidRPr="005973E1">
        <w:rPr>
          <w:lang w:val="en-GB"/>
        </w:rPr>
        <w:t>among</w:t>
      </w:r>
      <w:r w:rsidR="00116704" w:rsidRPr="005973E1">
        <w:rPr>
          <w:lang w:val="en-GB"/>
        </w:rPr>
        <w:t xml:space="preserve"> the elderly</w:t>
      </w:r>
      <w:r w:rsidR="009E1306" w:rsidRPr="005973E1">
        <w:rPr>
          <w:lang w:val="en-GB"/>
        </w:rPr>
        <w:t>, besides</w:t>
      </w:r>
      <w:r w:rsidR="00116704" w:rsidRPr="005973E1">
        <w:rPr>
          <w:lang w:val="en-GB"/>
        </w:rPr>
        <w:t>, elders who have poor living condition</w:t>
      </w:r>
      <w:r w:rsidR="00C3398C">
        <w:rPr>
          <w:lang w:val="en-GB"/>
        </w:rPr>
        <w:t>s</w:t>
      </w:r>
      <w:r w:rsidR="00116704" w:rsidRPr="005973E1">
        <w:rPr>
          <w:lang w:val="en-GB"/>
        </w:rPr>
        <w:t xml:space="preserve"> or live with alcoholic, drug addict family member</w:t>
      </w:r>
      <w:r w:rsidR="007C2115" w:rsidRPr="005973E1">
        <w:rPr>
          <w:lang w:val="en-GB"/>
        </w:rPr>
        <w:t>s</w:t>
      </w:r>
      <w:r w:rsidR="00116704" w:rsidRPr="005973E1">
        <w:rPr>
          <w:lang w:val="en-GB"/>
        </w:rPr>
        <w:t xml:space="preserve"> have </w:t>
      </w:r>
      <w:r w:rsidR="00C3398C">
        <w:rPr>
          <w:lang w:val="en-GB"/>
        </w:rPr>
        <w:t xml:space="preserve">a </w:t>
      </w:r>
      <w:r w:rsidR="00116704" w:rsidRPr="005973E1">
        <w:rPr>
          <w:lang w:val="en-GB"/>
        </w:rPr>
        <w:t xml:space="preserve">higher chance of abuse. Although living with family member can result in </w:t>
      </w:r>
      <w:r w:rsidR="007C2115" w:rsidRPr="005973E1">
        <w:rPr>
          <w:lang w:val="en-GB"/>
        </w:rPr>
        <w:t>violence</w:t>
      </w:r>
      <w:r w:rsidR="00116704" w:rsidRPr="005973E1">
        <w:rPr>
          <w:lang w:val="en-GB"/>
        </w:rPr>
        <w:t xml:space="preserve"> there is no </w:t>
      </w:r>
      <w:r w:rsidR="009E1306" w:rsidRPr="005973E1">
        <w:rPr>
          <w:lang w:val="en-GB"/>
        </w:rPr>
        <w:t>well-defined</w:t>
      </w:r>
      <w:r w:rsidR="00116704" w:rsidRPr="005973E1">
        <w:rPr>
          <w:lang w:val="en-GB"/>
        </w:rPr>
        <w:t xml:space="preserve"> evidence stated that elders abuse cause</w:t>
      </w:r>
      <w:r w:rsidR="007C2115" w:rsidRPr="005973E1">
        <w:rPr>
          <w:lang w:val="en-GB"/>
        </w:rPr>
        <w:t>d</w:t>
      </w:r>
      <w:r w:rsidR="00116704" w:rsidRPr="005973E1">
        <w:rPr>
          <w:lang w:val="en-GB"/>
        </w:rPr>
        <w:t xml:space="preserve"> by family member </w:t>
      </w:r>
      <w:r w:rsidR="007C2115" w:rsidRPr="005973E1">
        <w:rPr>
          <w:lang w:val="en-GB"/>
        </w:rPr>
        <w:t xml:space="preserve">has the outcome </w:t>
      </w:r>
      <w:r w:rsidR="00C3398C">
        <w:rPr>
          <w:lang w:val="en-GB"/>
        </w:rPr>
        <w:t>of</w:t>
      </w:r>
      <w:r w:rsidR="00116704" w:rsidRPr="005973E1">
        <w:rPr>
          <w:lang w:val="en-GB"/>
        </w:rPr>
        <w:t xml:space="preserve"> falls.</w:t>
      </w:r>
    </w:p>
    <w:p w14:paraId="239CBE11" w14:textId="77777777" w:rsidR="00C9216F" w:rsidRDefault="00537146" w:rsidP="00C9216F">
      <w:pPr>
        <w:pStyle w:val="Heading3"/>
        <w:spacing w:line="480" w:lineRule="auto"/>
        <w:rPr>
          <w:rFonts w:asciiTheme="minorHAnsi" w:hAnsiTheme="minorHAnsi"/>
          <w:b/>
          <w:bCs/>
          <w:color w:val="000000" w:themeColor="text1"/>
          <w:lang w:val="en-GB"/>
        </w:rPr>
      </w:pPr>
      <w:bookmarkStart w:id="31" w:name="_Toc48129466"/>
      <w:r w:rsidRPr="0070404D">
        <w:rPr>
          <w:rFonts w:asciiTheme="minorHAnsi" w:hAnsiTheme="minorHAnsi"/>
          <w:b/>
          <w:bCs/>
          <w:color w:val="000000" w:themeColor="text1"/>
          <w:lang w:val="en-GB"/>
        </w:rPr>
        <w:lastRenderedPageBreak/>
        <w:t xml:space="preserve">5.1.4 Distal </w:t>
      </w:r>
      <w:r w:rsidR="00BC1E11" w:rsidRPr="0070404D">
        <w:rPr>
          <w:rFonts w:asciiTheme="minorHAnsi" w:hAnsiTheme="minorHAnsi"/>
          <w:b/>
          <w:bCs/>
          <w:color w:val="000000" w:themeColor="text1"/>
          <w:lang w:val="en-GB"/>
        </w:rPr>
        <w:t>level</w:t>
      </w:r>
      <w:bookmarkEnd w:id="31"/>
    </w:p>
    <w:p w14:paraId="60D304A6" w14:textId="5E70ACA9" w:rsidR="00537146" w:rsidRPr="007C6C70" w:rsidRDefault="00537146" w:rsidP="00C9216F">
      <w:pPr>
        <w:pStyle w:val="Heading3"/>
        <w:spacing w:line="480" w:lineRule="auto"/>
        <w:rPr>
          <w:rFonts w:asciiTheme="minorHAnsi" w:hAnsiTheme="minorHAnsi"/>
          <w:b/>
          <w:bCs/>
          <w:color w:val="000000" w:themeColor="text1"/>
          <w:lang w:val="en-GB"/>
        </w:rPr>
      </w:pPr>
      <w:r w:rsidRPr="007C6C70">
        <w:rPr>
          <w:rFonts w:asciiTheme="minorHAnsi" w:hAnsiTheme="minorHAnsi"/>
          <w:i/>
          <w:iCs/>
          <w:color w:val="000000" w:themeColor="text1"/>
          <w:lang w:val="en-GB"/>
        </w:rPr>
        <w:t>Social and community factors</w:t>
      </w:r>
      <w:r w:rsidRPr="007C6C70">
        <w:rPr>
          <w:rFonts w:asciiTheme="minorHAnsi" w:hAnsiTheme="minorHAnsi"/>
          <w:i/>
          <w:iCs/>
          <w:color w:val="000000" w:themeColor="text1"/>
          <w:cs/>
          <w:lang w:val="en-GB"/>
        </w:rPr>
        <w:tab/>
      </w:r>
    </w:p>
    <w:p w14:paraId="1A664287" w14:textId="005B5A9F" w:rsidR="00C23F97" w:rsidRPr="005973E1" w:rsidRDefault="00537146" w:rsidP="008B377B">
      <w:pPr>
        <w:spacing w:line="480" w:lineRule="auto"/>
        <w:jc w:val="both"/>
        <w:rPr>
          <w:color w:val="000000" w:themeColor="text1"/>
          <w:lang w:val="en-GB"/>
        </w:rPr>
      </w:pPr>
      <w:r w:rsidRPr="005973E1">
        <w:rPr>
          <w:cs/>
          <w:lang w:val="en-GB"/>
        </w:rPr>
        <w:tab/>
      </w:r>
      <w:r w:rsidRPr="005973E1">
        <w:rPr>
          <w:color w:val="000000" w:themeColor="text1"/>
          <w:lang w:val="en-GB"/>
        </w:rPr>
        <w:t>Senior club</w:t>
      </w:r>
      <w:r w:rsidR="004E5077">
        <w:rPr>
          <w:color w:val="000000" w:themeColor="text1"/>
          <w:lang w:val="en-GB"/>
        </w:rPr>
        <w:t>s</w:t>
      </w:r>
      <w:r w:rsidRPr="005973E1">
        <w:rPr>
          <w:color w:val="000000" w:themeColor="text1"/>
          <w:lang w:val="en-GB"/>
        </w:rPr>
        <w:t xml:space="preserve"> </w:t>
      </w:r>
      <w:r w:rsidR="009E1306" w:rsidRPr="005973E1">
        <w:rPr>
          <w:color w:val="000000" w:themeColor="text1"/>
          <w:lang w:val="en-GB"/>
        </w:rPr>
        <w:t>provide</w:t>
      </w:r>
      <w:r w:rsidRPr="005973E1">
        <w:rPr>
          <w:color w:val="000000" w:themeColor="text1"/>
          <w:lang w:val="en-GB"/>
        </w:rPr>
        <w:t xml:space="preserve"> activit</w:t>
      </w:r>
      <w:r w:rsidR="004E5077">
        <w:rPr>
          <w:color w:val="000000" w:themeColor="text1"/>
          <w:lang w:val="en-GB"/>
        </w:rPr>
        <w:t>ies</w:t>
      </w:r>
      <w:r w:rsidRPr="005973E1">
        <w:rPr>
          <w:color w:val="000000" w:themeColor="text1"/>
          <w:lang w:val="en-GB"/>
        </w:rPr>
        <w:t xml:space="preserve"> in the community level that </w:t>
      </w:r>
      <w:r w:rsidR="004E5077">
        <w:rPr>
          <w:color w:val="000000" w:themeColor="text1"/>
          <w:lang w:val="en-GB"/>
        </w:rPr>
        <w:t xml:space="preserve">are </w:t>
      </w:r>
      <w:r w:rsidRPr="005973E1">
        <w:rPr>
          <w:color w:val="000000" w:themeColor="text1"/>
          <w:lang w:val="en-GB"/>
        </w:rPr>
        <w:t xml:space="preserve">aimed to improving life and health status </w:t>
      </w:r>
      <w:r w:rsidR="00586AF5" w:rsidRPr="005973E1">
        <w:rPr>
          <w:color w:val="000000" w:themeColor="text1"/>
          <w:lang w:val="en-GB"/>
        </w:rPr>
        <w:t>among</w:t>
      </w:r>
      <w:r w:rsidRPr="005973E1">
        <w:rPr>
          <w:color w:val="000000" w:themeColor="text1"/>
          <w:lang w:val="en-GB"/>
        </w:rPr>
        <w:t xml:space="preserve"> </w:t>
      </w:r>
      <w:r w:rsidR="00B72137" w:rsidRPr="005973E1">
        <w:rPr>
          <w:color w:val="000000" w:themeColor="text1"/>
          <w:lang w:val="en-GB"/>
        </w:rPr>
        <w:t>elders</w:t>
      </w:r>
      <w:r w:rsidR="004E5077">
        <w:rPr>
          <w:color w:val="000000" w:themeColor="text1"/>
          <w:lang w:val="en-GB"/>
        </w:rPr>
        <w:t>,</w:t>
      </w:r>
      <w:r w:rsidRPr="005973E1">
        <w:rPr>
          <w:color w:val="000000" w:themeColor="text1"/>
          <w:lang w:val="en-GB"/>
        </w:rPr>
        <w:t xml:space="preserve"> </w:t>
      </w:r>
      <w:r w:rsidR="00B72137" w:rsidRPr="005973E1">
        <w:rPr>
          <w:color w:val="000000" w:themeColor="text1"/>
          <w:lang w:val="en-GB"/>
        </w:rPr>
        <w:t>th</w:t>
      </w:r>
      <w:r w:rsidR="007C2115" w:rsidRPr="005973E1">
        <w:rPr>
          <w:color w:val="000000" w:themeColor="text1"/>
          <w:lang w:val="en-GB"/>
        </w:rPr>
        <w:t>r</w:t>
      </w:r>
      <w:r w:rsidR="00B72137" w:rsidRPr="005973E1">
        <w:rPr>
          <w:color w:val="000000" w:themeColor="text1"/>
          <w:lang w:val="en-GB"/>
        </w:rPr>
        <w:t>ough</w:t>
      </w:r>
      <w:r w:rsidRPr="005973E1">
        <w:rPr>
          <w:color w:val="000000" w:themeColor="text1"/>
          <w:lang w:val="en-GB"/>
        </w:rPr>
        <w:t xml:space="preserve"> health education and other activities. </w:t>
      </w:r>
      <w:r w:rsidR="004E5077">
        <w:rPr>
          <w:color w:val="000000" w:themeColor="text1"/>
          <w:lang w:val="en-GB"/>
        </w:rPr>
        <w:t>T</w:t>
      </w:r>
      <w:r w:rsidRPr="005973E1">
        <w:rPr>
          <w:color w:val="000000" w:themeColor="text1"/>
          <w:lang w:val="en-GB"/>
        </w:rPr>
        <w:t xml:space="preserve">he engagement of senior club activities in </w:t>
      </w:r>
      <w:r w:rsidR="004E5077">
        <w:rPr>
          <w:color w:val="000000" w:themeColor="text1"/>
          <w:lang w:val="en-GB"/>
        </w:rPr>
        <w:t xml:space="preserve">the </w:t>
      </w:r>
      <w:r w:rsidR="009E1306" w:rsidRPr="005973E1">
        <w:rPr>
          <w:color w:val="000000" w:themeColor="text1"/>
          <w:lang w:val="en-GB"/>
        </w:rPr>
        <w:t>E</w:t>
      </w:r>
      <w:r w:rsidRPr="005973E1">
        <w:rPr>
          <w:color w:val="000000" w:themeColor="text1"/>
          <w:lang w:val="en-GB"/>
        </w:rPr>
        <w:t xml:space="preserve">astern region did not </w:t>
      </w:r>
      <w:r w:rsidR="00831046" w:rsidRPr="005973E1">
        <w:rPr>
          <w:color w:val="000000" w:themeColor="text1"/>
          <w:lang w:val="en-GB"/>
        </w:rPr>
        <w:t>relate</w:t>
      </w:r>
      <w:r w:rsidRPr="005973E1">
        <w:rPr>
          <w:color w:val="000000" w:themeColor="text1"/>
          <w:lang w:val="en-GB"/>
        </w:rPr>
        <w:t xml:space="preserve"> </w:t>
      </w:r>
      <w:r w:rsidR="00B72137" w:rsidRPr="005973E1">
        <w:rPr>
          <w:color w:val="000000" w:themeColor="text1"/>
          <w:lang w:val="en-GB"/>
        </w:rPr>
        <w:t xml:space="preserve">to </w:t>
      </w:r>
      <w:r w:rsidRPr="005973E1">
        <w:rPr>
          <w:color w:val="000000" w:themeColor="text1"/>
          <w:lang w:val="en-GB"/>
        </w:rPr>
        <w:t>falls in th</w:t>
      </w:r>
      <w:r w:rsidR="007C2115" w:rsidRPr="005973E1">
        <w:rPr>
          <w:color w:val="000000" w:themeColor="text1"/>
          <w:lang w:val="en-GB"/>
        </w:rPr>
        <w:t xml:space="preserve">e survey </w:t>
      </w:r>
      <w:r w:rsidRPr="005973E1">
        <w:rPr>
          <w:color w:val="000000" w:themeColor="text1"/>
          <w:lang w:val="en-GB"/>
        </w:rPr>
        <w:t xml:space="preserve">and there is </w:t>
      </w:r>
      <w:r w:rsidR="007C2115" w:rsidRPr="005973E1">
        <w:rPr>
          <w:color w:val="000000" w:themeColor="text1"/>
          <w:lang w:val="en-GB"/>
        </w:rPr>
        <w:t>no</w:t>
      </w:r>
      <w:r w:rsidRPr="005973E1">
        <w:rPr>
          <w:color w:val="000000" w:themeColor="text1"/>
          <w:lang w:val="en-GB"/>
        </w:rPr>
        <w:t xml:space="preserve"> literature explor</w:t>
      </w:r>
      <w:r w:rsidR="004E5077">
        <w:rPr>
          <w:color w:val="000000" w:themeColor="text1"/>
          <w:lang w:val="en-GB"/>
        </w:rPr>
        <w:t>ing</w:t>
      </w:r>
      <w:r w:rsidRPr="005973E1">
        <w:rPr>
          <w:color w:val="000000" w:themeColor="text1"/>
          <w:lang w:val="en-GB"/>
        </w:rPr>
        <w:t xml:space="preserve"> </w:t>
      </w:r>
      <w:r w:rsidR="00831046" w:rsidRPr="005973E1">
        <w:rPr>
          <w:color w:val="000000" w:themeColor="text1"/>
          <w:lang w:val="en-GB"/>
        </w:rPr>
        <w:t xml:space="preserve">the effect of this </w:t>
      </w:r>
      <w:r w:rsidRPr="005973E1">
        <w:rPr>
          <w:color w:val="000000" w:themeColor="text1"/>
          <w:lang w:val="en-GB"/>
        </w:rPr>
        <w:t xml:space="preserve">factor </w:t>
      </w:r>
      <w:r w:rsidR="00831046" w:rsidRPr="005973E1">
        <w:rPr>
          <w:color w:val="000000" w:themeColor="text1"/>
          <w:lang w:val="en-GB"/>
        </w:rPr>
        <w:t xml:space="preserve">to </w:t>
      </w:r>
      <w:r w:rsidRPr="005973E1">
        <w:rPr>
          <w:color w:val="000000" w:themeColor="text1"/>
          <w:lang w:val="en-GB"/>
        </w:rPr>
        <w:t xml:space="preserve">falls. </w:t>
      </w:r>
      <w:r w:rsidR="004E5077">
        <w:rPr>
          <w:color w:val="000000" w:themeColor="text1"/>
          <w:lang w:val="en-GB"/>
        </w:rPr>
        <w:t>The</w:t>
      </w:r>
      <w:r w:rsidR="009E1306" w:rsidRPr="005973E1">
        <w:rPr>
          <w:color w:val="000000" w:themeColor="text1"/>
          <w:lang w:val="en-GB"/>
        </w:rPr>
        <w:t xml:space="preserve"> same as home-visiting by </w:t>
      </w:r>
      <w:r w:rsidR="004E5077">
        <w:rPr>
          <w:color w:val="000000" w:themeColor="text1"/>
          <w:lang w:val="en-GB"/>
        </w:rPr>
        <w:t xml:space="preserve">the </w:t>
      </w:r>
      <w:r w:rsidR="009E1306" w:rsidRPr="005973E1">
        <w:rPr>
          <w:color w:val="000000" w:themeColor="text1"/>
          <w:lang w:val="en-GB"/>
        </w:rPr>
        <w:t>community is not related to falls</w:t>
      </w:r>
      <w:r w:rsidR="004E5077">
        <w:rPr>
          <w:color w:val="000000" w:themeColor="text1"/>
          <w:lang w:val="en-GB"/>
        </w:rPr>
        <w:t>,</w:t>
      </w:r>
      <w:r w:rsidR="009E1306" w:rsidRPr="005973E1">
        <w:rPr>
          <w:color w:val="000000" w:themeColor="text1"/>
          <w:lang w:val="en-GB"/>
        </w:rPr>
        <w:t xml:space="preserve"> but elders</w:t>
      </w:r>
      <w:r w:rsidRPr="005973E1">
        <w:rPr>
          <w:color w:val="000000" w:themeColor="text1"/>
          <w:lang w:val="en-GB"/>
        </w:rPr>
        <w:t xml:space="preserve"> who had been home-visited by communities seems to falls less</w:t>
      </w:r>
      <w:r w:rsidR="009E1306" w:rsidRPr="005973E1">
        <w:rPr>
          <w:color w:val="000000" w:themeColor="text1"/>
          <w:lang w:val="en-GB"/>
        </w:rPr>
        <w:t xml:space="preserve">, which </w:t>
      </w:r>
      <w:r w:rsidR="007C2115" w:rsidRPr="005973E1">
        <w:rPr>
          <w:color w:val="000000" w:themeColor="text1"/>
          <w:lang w:val="en-GB"/>
        </w:rPr>
        <w:t>might be explain</w:t>
      </w:r>
      <w:r w:rsidR="00586AF5" w:rsidRPr="005973E1">
        <w:rPr>
          <w:color w:val="000000" w:themeColor="text1"/>
          <w:lang w:val="en-GB"/>
        </w:rPr>
        <w:t>ed</w:t>
      </w:r>
      <w:r w:rsidR="007C2115" w:rsidRPr="005973E1">
        <w:rPr>
          <w:color w:val="000000" w:themeColor="text1"/>
          <w:lang w:val="en-GB"/>
        </w:rPr>
        <w:t xml:space="preserve"> by </w:t>
      </w:r>
      <w:r w:rsidR="00FA2A79" w:rsidRPr="005973E1">
        <w:rPr>
          <w:color w:val="000000" w:themeColor="text1"/>
          <w:lang w:val="en-GB"/>
        </w:rPr>
        <w:t>health promotion and health</w:t>
      </w:r>
      <w:r w:rsidR="00831046" w:rsidRPr="005973E1">
        <w:rPr>
          <w:color w:val="000000" w:themeColor="text1"/>
          <w:lang w:val="en-GB"/>
        </w:rPr>
        <w:t xml:space="preserve"> follow up</w:t>
      </w:r>
      <w:r w:rsidR="00FA2A79" w:rsidRPr="005973E1">
        <w:rPr>
          <w:color w:val="000000" w:themeColor="text1"/>
          <w:lang w:val="en-GB"/>
        </w:rPr>
        <w:t xml:space="preserve"> </w:t>
      </w:r>
      <w:r w:rsidR="007C2115" w:rsidRPr="005973E1">
        <w:rPr>
          <w:color w:val="000000" w:themeColor="text1"/>
          <w:lang w:val="en-GB"/>
        </w:rPr>
        <w:t>activity during home-visit</w:t>
      </w:r>
      <w:r w:rsidR="004E5077">
        <w:rPr>
          <w:color w:val="000000" w:themeColor="text1"/>
          <w:lang w:val="en-GB"/>
        </w:rPr>
        <w:t>s,</w:t>
      </w:r>
      <w:r w:rsidR="007C2115" w:rsidRPr="005973E1">
        <w:rPr>
          <w:color w:val="000000" w:themeColor="text1"/>
          <w:lang w:val="en-GB"/>
        </w:rPr>
        <w:t xml:space="preserve"> can </w:t>
      </w:r>
      <w:r w:rsidR="00FA2A79" w:rsidRPr="005973E1">
        <w:rPr>
          <w:color w:val="000000" w:themeColor="text1"/>
          <w:lang w:val="en-GB"/>
        </w:rPr>
        <w:t>increas</w:t>
      </w:r>
      <w:r w:rsidR="007C2115" w:rsidRPr="005973E1">
        <w:rPr>
          <w:color w:val="000000" w:themeColor="text1"/>
          <w:lang w:val="en-GB"/>
        </w:rPr>
        <w:t>e</w:t>
      </w:r>
      <w:r w:rsidR="00FA2A79" w:rsidRPr="005973E1">
        <w:rPr>
          <w:color w:val="000000" w:themeColor="text1"/>
          <w:lang w:val="en-GB"/>
        </w:rPr>
        <w:t xml:space="preserve"> awareness</w:t>
      </w:r>
      <w:r w:rsidR="007C2115" w:rsidRPr="005973E1">
        <w:rPr>
          <w:color w:val="000000" w:themeColor="text1"/>
          <w:lang w:val="en-GB"/>
        </w:rPr>
        <w:t xml:space="preserve"> and reduce</w:t>
      </w:r>
      <w:r w:rsidR="00586AF5" w:rsidRPr="005973E1">
        <w:rPr>
          <w:color w:val="000000" w:themeColor="text1"/>
          <w:lang w:val="en-GB"/>
        </w:rPr>
        <w:t xml:space="preserve"> </w:t>
      </w:r>
      <w:r w:rsidR="004E5077">
        <w:rPr>
          <w:color w:val="000000" w:themeColor="text1"/>
          <w:lang w:val="en-GB"/>
        </w:rPr>
        <w:t xml:space="preserve">the </w:t>
      </w:r>
      <w:r w:rsidR="00586AF5" w:rsidRPr="005973E1">
        <w:rPr>
          <w:color w:val="000000" w:themeColor="text1"/>
          <w:lang w:val="en-GB"/>
        </w:rPr>
        <w:t>fall</w:t>
      </w:r>
      <w:r w:rsidR="009E1306" w:rsidRPr="005973E1">
        <w:rPr>
          <w:color w:val="000000" w:themeColor="text1"/>
          <w:lang w:val="en-GB"/>
        </w:rPr>
        <w:t xml:space="preserve"> rate</w:t>
      </w:r>
      <w:r w:rsidR="006F4323">
        <w:rPr>
          <w:color w:val="000000" w:themeColor="text1"/>
          <w:lang w:val="en-GB"/>
        </w:rPr>
        <w:t>. This m</w:t>
      </w:r>
      <w:r w:rsidR="00476C06">
        <w:rPr>
          <w:color w:val="000000" w:themeColor="text1"/>
          <w:lang w:val="en-GB"/>
        </w:rPr>
        <w:t>ay</w:t>
      </w:r>
      <w:r w:rsidR="006F4323">
        <w:rPr>
          <w:color w:val="000000" w:themeColor="text1"/>
          <w:lang w:val="en-GB"/>
        </w:rPr>
        <w:t xml:space="preserve"> </w:t>
      </w:r>
      <w:r w:rsidR="00476C06">
        <w:rPr>
          <w:color w:val="000000" w:themeColor="text1"/>
          <w:lang w:val="en-GB"/>
        </w:rPr>
        <w:t>have a</w:t>
      </w:r>
      <w:r w:rsidR="006F4323">
        <w:rPr>
          <w:color w:val="000000" w:themeColor="text1"/>
          <w:lang w:val="en-GB"/>
        </w:rPr>
        <w:t xml:space="preserve"> selection bias when falls rate was low in specific group of participants.</w:t>
      </w:r>
    </w:p>
    <w:p w14:paraId="6012EFEF" w14:textId="77777777" w:rsidR="00537146" w:rsidRPr="0070404D" w:rsidRDefault="00537146" w:rsidP="008B377B">
      <w:pPr>
        <w:pStyle w:val="Heading4"/>
        <w:spacing w:line="480" w:lineRule="auto"/>
        <w:rPr>
          <w:rFonts w:asciiTheme="minorHAnsi" w:hAnsiTheme="minorHAnsi"/>
          <w:i/>
          <w:iCs/>
          <w:cs/>
          <w:lang w:val="en-GB"/>
        </w:rPr>
      </w:pPr>
      <w:r w:rsidRPr="0070404D">
        <w:rPr>
          <w:rFonts w:asciiTheme="minorHAnsi" w:hAnsiTheme="minorHAnsi"/>
          <w:i/>
          <w:iCs/>
          <w:lang w:val="en-GB"/>
        </w:rPr>
        <w:t>Government and policy factors</w:t>
      </w:r>
    </w:p>
    <w:p w14:paraId="73CD4179" w14:textId="4F345084" w:rsidR="00C23F97" w:rsidRPr="00C9216F" w:rsidRDefault="00537146" w:rsidP="008B377B">
      <w:pPr>
        <w:spacing w:line="480" w:lineRule="auto"/>
        <w:jc w:val="both"/>
        <w:rPr>
          <w:color w:val="000000" w:themeColor="text1"/>
          <w:lang w:val="en-GB"/>
        </w:rPr>
      </w:pPr>
      <w:r w:rsidRPr="005973E1">
        <w:rPr>
          <w:i/>
          <w:iCs/>
          <w:lang w:val="en-GB"/>
        </w:rPr>
        <w:tab/>
      </w:r>
      <w:r w:rsidRPr="005973E1">
        <w:rPr>
          <w:lang w:val="en-GB"/>
        </w:rPr>
        <w:t>Th</w:t>
      </w:r>
      <w:r w:rsidR="008E6198" w:rsidRPr="005973E1">
        <w:rPr>
          <w:lang w:val="en-GB"/>
        </w:rPr>
        <w:t>is</w:t>
      </w:r>
      <w:r w:rsidRPr="005973E1">
        <w:rPr>
          <w:lang w:val="en-GB"/>
        </w:rPr>
        <w:t xml:space="preserve"> </w:t>
      </w:r>
      <w:r w:rsidR="008E6198" w:rsidRPr="005973E1">
        <w:rPr>
          <w:lang w:val="en-GB"/>
        </w:rPr>
        <w:t>study</w:t>
      </w:r>
      <w:r w:rsidR="00476C06">
        <w:rPr>
          <w:lang w:val="en-GB"/>
        </w:rPr>
        <w:t xml:space="preserve"> of data analysis</w:t>
      </w:r>
      <w:r w:rsidRPr="005973E1">
        <w:rPr>
          <w:lang w:val="en-GB"/>
        </w:rPr>
        <w:t xml:space="preserve"> explored</w:t>
      </w:r>
      <w:r w:rsidR="00586AF5" w:rsidRPr="005973E1">
        <w:rPr>
          <w:lang w:val="en-GB"/>
        </w:rPr>
        <w:t xml:space="preserve"> that receiving ESA</w:t>
      </w:r>
      <w:r w:rsidRPr="005973E1">
        <w:rPr>
          <w:lang w:val="en-GB"/>
        </w:rPr>
        <w:t xml:space="preserve">, home visit by </w:t>
      </w:r>
      <w:r w:rsidR="00586AF5" w:rsidRPr="005973E1">
        <w:rPr>
          <w:lang w:val="en-GB"/>
        </w:rPr>
        <w:t>HF</w:t>
      </w:r>
      <w:r w:rsidRPr="005973E1">
        <w:rPr>
          <w:lang w:val="en-GB"/>
        </w:rPr>
        <w:t xml:space="preserve"> and having a health recorded </w:t>
      </w:r>
      <w:r w:rsidR="00C23F97" w:rsidRPr="005973E1">
        <w:rPr>
          <w:lang w:val="en-GB"/>
        </w:rPr>
        <w:t>note</w:t>
      </w:r>
      <w:r w:rsidRPr="005973E1">
        <w:rPr>
          <w:lang w:val="en-GB"/>
        </w:rPr>
        <w:t>book</w:t>
      </w:r>
      <w:r w:rsidR="00C23F97" w:rsidRPr="005973E1">
        <w:rPr>
          <w:lang w:val="en-GB"/>
        </w:rPr>
        <w:t xml:space="preserve">, </w:t>
      </w:r>
      <w:r w:rsidR="00586AF5" w:rsidRPr="005973E1">
        <w:rPr>
          <w:lang w:val="en-GB"/>
        </w:rPr>
        <w:t xml:space="preserve">which </w:t>
      </w:r>
      <w:r w:rsidR="004E5077">
        <w:rPr>
          <w:lang w:val="en-GB"/>
        </w:rPr>
        <w:t>was</w:t>
      </w:r>
      <w:r w:rsidR="00586AF5" w:rsidRPr="005973E1">
        <w:rPr>
          <w:lang w:val="en-GB"/>
        </w:rPr>
        <w:t xml:space="preserve"> introduced by </w:t>
      </w:r>
      <w:r w:rsidR="004E5077">
        <w:rPr>
          <w:lang w:val="en-GB"/>
        </w:rPr>
        <w:t xml:space="preserve">the </w:t>
      </w:r>
      <w:r w:rsidR="00586AF5" w:rsidRPr="005973E1">
        <w:rPr>
          <w:lang w:val="en-GB"/>
        </w:rPr>
        <w:t xml:space="preserve">ageing health </w:t>
      </w:r>
      <w:r w:rsidR="00C23F97" w:rsidRPr="005973E1">
        <w:rPr>
          <w:lang w:val="en-GB"/>
        </w:rPr>
        <w:t>policy,</w:t>
      </w:r>
      <w:r w:rsidRPr="005973E1">
        <w:rPr>
          <w:lang w:val="en-GB"/>
        </w:rPr>
        <w:t xml:space="preserve"> did not have an effect on falls among the elderly. Even though, there was </w:t>
      </w:r>
      <w:r w:rsidR="008E6198" w:rsidRPr="005973E1">
        <w:rPr>
          <w:lang w:val="en-GB"/>
        </w:rPr>
        <w:t>lower</w:t>
      </w:r>
      <w:r w:rsidRPr="005973E1">
        <w:rPr>
          <w:lang w:val="en-GB"/>
        </w:rPr>
        <w:t xml:space="preserve"> </w:t>
      </w:r>
      <w:r w:rsidR="008E6198" w:rsidRPr="005973E1">
        <w:rPr>
          <w:lang w:val="en-GB"/>
        </w:rPr>
        <w:t>rate</w:t>
      </w:r>
      <w:r w:rsidRPr="005973E1">
        <w:rPr>
          <w:lang w:val="en-GB"/>
        </w:rPr>
        <w:t xml:space="preserve"> of falls among those who use</w:t>
      </w:r>
      <w:r w:rsidR="008E6198" w:rsidRPr="005973E1">
        <w:rPr>
          <w:lang w:val="en-GB"/>
        </w:rPr>
        <w:t>d</w:t>
      </w:r>
      <w:r w:rsidRPr="005973E1">
        <w:rPr>
          <w:lang w:val="en-GB"/>
        </w:rPr>
        <w:t xml:space="preserve"> </w:t>
      </w:r>
      <w:r w:rsidRPr="005973E1">
        <w:rPr>
          <w:color w:val="000000" w:themeColor="text1"/>
          <w:lang w:val="en-GB"/>
        </w:rPr>
        <w:t xml:space="preserve">the health recorded </w:t>
      </w:r>
      <w:r w:rsidR="008E6198" w:rsidRPr="005973E1">
        <w:rPr>
          <w:color w:val="000000" w:themeColor="text1"/>
          <w:lang w:val="en-GB"/>
        </w:rPr>
        <w:t>note</w:t>
      </w:r>
      <w:r w:rsidRPr="005973E1">
        <w:rPr>
          <w:color w:val="000000" w:themeColor="text1"/>
          <w:lang w:val="en-GB"/>
        </w:rPr>
        <w:t>book</w:t>
      </w:r>
      <w:r w:rsidR="004E5077">
        <w:rPr>
          <w:color w:val="000000" w:themeColor="text1"/>
          <w:lang w:val="en-GB"/>
        </w:rPr>
        <w:t>,</w:t>
      </w:r>
      <w:r w:rsidRPr="005973E1">
        <w:rPr>
          <w:color w:val="000000" w:themeColor="text1"/>
          <w:lang w:val="en-GB"/>
        </w:rPr>
        <w:t xml:space="preserve"> which might </w:t>
      </w:r>
      <w:r w:rsidR="004E5077">
        <w:rPr>
          <w:color w:val="000000" w:themeColor="text1"/>
          <w:lang w:val="en-GB"/>
        </w:rPr>
        <w:t xml:space="preserve">be </w:t>
      </w:r>
      <w:r w:rsidRPr="005973E1">
        <w:rPr>
          <w:color w:val="000000" w:themeColor="text1"/>
          <w:lang w:val="en-GB"/>
        </w:rPr>
        <w:t>related to concern</w:t>
      </w:r>
      <w:r w:rsidR="004E5077">
        <w:rPr>
          <w:color w:val="000000" w:themeColor="text1"/>
          <w:lang w:val="en-GB"/>
        </w:rPr>
        <w:t>s</w:t>
      </w:r>
      <w:r w:rsidRPr="005973E1">
        <w:rPr>
          <w:color w:val="000000" w:themeColor="text1"/>
          <w:lang w:val="en-GB"/>
        </w:rPr>
        <w:t xml:space="preserve"> of </w:t>
      </w:r>
      <w:r w:rsidR="008E6198" w:rsidRPr="005973E1">
        <w:rPr>
          <w:color w:val="000000" w:themeColor="text1"/>
          <w:lang w:val="en-GB"/>
        </w:rPr>
        <w:t xml:space="preserve">their </w:t>
      </w:r>
      <w:r w:rsidRPr="005973E1">
        <w:rPr>
          <w:color w:val="000000" w:themeColor="text1"/>
          <w:lang w:val="en-GB"/>
        </w:rPr>
        <w:t>healt</w:t>
      </w:r>
      <w:r w:rsidR="008E6198" w:rsidRPr="005973E1">
        <w:rPr>
          <w:color w:val="000000" w:themeColor="text1"/>
          <w:lang w:val="en-GB"/>
        </w:rPr>
        <w:t>h</w:t>
      </w:r>
      <w:r w:rsidR="004E5077">
        <w:rPr>
          <w:color w:val="000000" w:themeColor="text1"/>
          <w:lang w:val="en-GB"/>
        </w:rPr>
        <w:t>,</w:t>
      </w:r>
      <w:r w:rsidRPr="005973E1">
        <w:rPr>
          <w:color w:val="000000" w:themeColor="text1"/>
          <w:lang w:val="en-GB"/>
        </w:rPr>
        <w:t xml:space="preserve"> which lead</w:t>
      </w:r>
      <w:r w:rsidR="004E5077">
        <w:rPr>
          <w:color w:val="000000" w:themeColor="text1"/>
          <w:lang w:val="en-GB"/>
        </w:rPr>
        <w:t>s</w:t>
      </w:r>
      <w:r w:rsidRPr="005973E1">
        <w:rPr>
          <w:color w:val="000000" w:themeColor="text1"/>
          <w:lang w:val="en-GB"/>
        </w:rPr>
        <w:t xml:space="preserve"> to more prevent</w:t>
      </w:r>
      <w:r w:rsidR="004E5077">
        <w:rPr>
          <w:color w:val="000000" w:themeColor="text1"/>
          <w:lang w:val="en-GB"/>
        </w:rPr>
        <w:t>ion in</w:t>
      </w:r>
      <w:r w:rsidRPr="005973E1">
        <w:rPr>
          <w:color w:val="000000" w:themeColor="text1"/>
          <w:lang w:val="en-GB"/>
        </w:rPr>
        <w:t xml:space="preserve"> falls than others.</w:t>
      </w:r>
      <w:r w:rsidR="00586AF5" w:rsidRPr="005973E1">
        <w:rPr>
          <w:color w:val="000000" w:themeColor="text1"/>
          <w:lang w:val="en-GB"/>
        </w:rPr>
        <w:t xml:space="preserve"> These implementations are crucial in </w:t>
      </w:r>
      <w:r w:rsidR="004E5077">
        <w:rPr>
          <w:color w:val="000000" w:themeColor="text1"/>
          <w:lang w:val="en-GB"/>
        </w:rPr>
        <w:t xml:space="preserve">the </w:t>
      </w:r>
      <w:r w:rsidR="00586AF5" w:rsidRPr="005973E1">
        <w:rPr>
          <w:color w:val="000000" w:themeColor="text1"/>
          <w:lang w:val="en-GB"/>
        </w:rPr>
        <w:t xml:space="preserve">ageing </w:t>
      </w:r>
      <w:r w:rsidR="008E6198" w:rsidRPr="005973E1">
        <w:rPr>
          <w:color w:val="000000" w:themeColor="text1"/>
          <w:lang w:val="en-GB"/>
        </w:rPr>
        <w:t>field;</w:t>
      </w:r>
      <w:r w:rsidR="00586AF5" w:rsidRPr="005973E1">
        <w:rPr>
          <w:color w:val="000000" w:themeColor="text1"/>
          <w:lang w:val="en-GB"/>
        </w:rPr>
        <w:t xml:space="preserve"> no study</w:t>
      </w:r>
      <w:r w:rsidR="008E6198" w:rsidRPr="005973E1">
        <w:rPr>
          <w:color w:val="000000" w:themeColor="text1"/>
          <w:lang w:val="en-GB"/>
        </w:rPr>
        <w:t xml:space="preserve"> </w:t>
      </w:r>
      <w:r w:rsidR="004E5077" w:rsidRPr="005973E1">
        <w:rPr>
          <w:color w:val="000000" w:themeColor="text1"/>
          <w:lang w:val="en-GB"/>
        </w:rPr>
        <w:t>reconnoitred</w:t>
      </w:r>
      <w:r w:rsidR="00586AF5" w:rsidRPr="005973E1">
        <w:rPr>
          <w:color w:val="000000" w:themeColor="text1"/>
          <w:lang w:val="en-GB"/>
        </w:rPr>
        <w:t xml:space="preserve"> </w:t>
      </w:r>
      <w:r w:rsidR="008E6198" w:rsidRPr="005973E1">
        <w:rPr>
          <w:color w:val="000000" w:themeColor="text1"/>
          <w:lang w:val="en-GB"/>
        </w:rPr>
        <w:t>its</w:t>
      </w:r>
      <w:r w:rsidR="00586AF5" w:rsidRPr="005973E1">
        <w:rPr>
          <w:color w:val="000000" w:themeColor="text1"/>
          <w:lang w:val="en-GB"/>
        </w:rPr>
        <w:t xml:space="preserve"> effect to falls.</w:t>
      </w:r>
      <w:r w:rsidR="008E6198" w:rsidRPr="005973E1">
        <w:rPr>
          <w:color w:val="000000" w:themeColor="text1"/>
          <w:lang w:val="en-GB"/>
        </w:rPr>
        <w:t xml:space="preserve"> </w:t>
      </w:r>
      <w:r w:rsidR="004E5077">
        <w:rPr>
          <w:color w:val="000000" w:themeColor="text1"/>
          <w:lang w:val="en-GB"/>
        </w:rPr>
        <w:t>H</w:t>
      </w:r>
      <w:r w:rsidR="008E6198" w:rsidRPr="005973E1">
        <w:rPr>
          <w:color w:val="000000" w:themeColor="text1"/>
          <w:lang w:val="en-GB"/>
        </w:rPr>
        <w:t>ome-visit</w:t>
      </w:r>
      <w:r w:rsidR="004E5077">
        <w:rPr>
          <w:color w:val="000000" w:themeColor="text1"/>
          <w:lang w:val="en-GB"/>
        </w:rPr>
        <w:t>s</w:t>
      </w:r>
      <w:r w:rsidR="008E6198" w:rsidRPr="005973E1">
        <w:rPr>
          <w:color w:val="000000" w:themeColor="text1"/>
          <w:lang w:val="en-GB"/>
        </w:rPr>
        <w:t xml:space="preserve"> by HF </w:t>
      </w:r>
      <w:r w:rsidR="004E5077">
        <w:rPr>
          <w:color w:val="000000" w:themeColor="text1"/>
          <w:lang w:val="en-GB"/>
        </w:rPr>
        <w:t xml:space="preserve">were </w:t>
      </w:r>
      <w:r w:rsidR="008E6198" w:rsidRPr="005973E1">
        <w:rPr>
          <w:color w:val="000000" w:themeColor="text1"/>
          <w:lang w:val="en-GB"/>
        </w:rPr>
        <w:t>mostly reported as a part</w:t>
      </w:r>
      <w:r w:rsidR="004E5077">
        <w:rPr>
          <w:color w:val="000000" w:themeColor="text1"/>
          <w:lang w:val="en-GB"/>
        </w:rPr>
        <w:t xml:space="preserve"> of</w:t>
      </w:r>
      <w:r w:rsidR="008E6198" w:rsidRPr="005973E1">
        <w:rPr>
          <w:color w:val="000000" w:themeColor="text1"/>
          <w:lang w:val="en-GB"/>
        </w:rPr>
        <w:t xml:space="preserve"> the falls prevention programs, </w:t>
      </w:r>
      <w:r w:rsidR="004E5077">
        <w:rPr>
          <w:color w:val="000000" w:themeColor="text1"/>
          <w:lang w:val="en-GB"/>
        </w:rPr>
        <w:t xml:space="preserve">that </w:t>
      </w:r>
      <w:r w:rsidR="008E6198" w:rsidRPr="005973E1">
        <w:rPr>
          <w:color w:val="000000" w:themeColor="text1"/>
          <w:lang w:val="en-GB"/>
        </w:rPr>
        <w:t xml:space="preserve">have </w:t>
      </w:r>
      <w:r w:rsidR="004E5077">
        <w:rPr>
          <w:color w:val="000000" w:themeColor="text1"/>
          <w:lang w:val="en-GB"/>
        </w:rPr>
        <w:t xml:space="preserve">an </w:t>
      </w:r>
      <w:r w:rsidR="008E6198" w:rsidRPr="005973E1">
        <w:rPr>
          <w:color w:val="000000" w:themeColor="text1"/>
          <w:lang w:val="en-GB"/>
        </w:rPr>
        <w:t xml:space="preserve">impact on </w:t>
      </w:r>
      <w:r w:rsidR="004E5077">
        <w:rPr>
          <w:color w:val="000000" w:themeColor="text1"/>
          <w:lang w:val="en-GB"/>
        </w:rPr>
        <w:t xml:space="preserve">the </w:t>
      </w:r>
      <w:r w:rsidR="008E6198" w:rsidRPr="005973E1">
        <w:rPr>
          <w:color w:val="000000" w:themeColor="text1"/>
          <w:lang w:val="en-GB"/>
        </w:rPr>
        <w:t>reduc</w:t>
      </w:r>
      <w:r w:rsidR="004E5077">
        <w:rPr>
          <w:color w:val="000000" w:themeColor="text1"/>
          <w:lang w:val="en-GB"/>
        </w:rPr>
        <w:t>ing</w:t>
      </w:r>
      <w:r w:rsidR="008E6198" w:rsidRPr="005973E1">
        <w:rPr>
          <w:color w:val="000000" w:themeColor="text1"/>
          <w:lang w:val="en-GB"/>
        </w:rPr>
        <w:t xml:space="preserve"> falls prevalence </w:t>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{"citationItems":[{"id":"ITEM-1","itemData":{"DOI":"10.1111/j.0737-1209.2004.21307.x","ISSN":"0737-1209","abstract":"The purpose of this research was to examine the effect of a multifactorial intervention to prevent falls by increasing self-efficacy to prevent falls, improving the knowledge of medication safety, and decreasing the number of environmental risks in older persons dwelling in the community. A sample of 120 cognitively intact residents of this community who were 65 years of age and older were recruited into a two-group pretest-post-test experimental design and randomly assigned to an experimental group and a comparison group (60 in each group). The intervention was delivered, and data were collected during three home visits in a 4-month period. (1) Experimental subjects improved their fall self-efficacy, environmental safety, and knowledge of medication safety significantly (p &lt; 0.01) as compared with those in the comparison group at post-test; (2) the incidence of falls was reduced at post-test in both groups compared to pretest scores, and the falling was more serious in the comparison group at post-test compared to that in the experimental group. The results can help community health professionals to individualize their interventions to the specific needs of the elderly, thus helping to prevent falls among community-dwelling elders.","author":[{"dropping-particle":"","family":"Huang","given":"Tzu-Ting","non-dropping-particle":"","parse-names":false,"suffix":""},{"dropping-particle":"","family":"Acton","given":"Gayle J.","non-dropping-particle":"","parse-names":false,"suffix":""}],"container-title":"Public Health Nursing","id":"ITEM-1","issue":"3","issued":{"date-parts":[["2004","5","1"]]},"page":"247-256","publisher":"John Wiley &amp; Sons, Ltd","title":"Effectiveness of Home Visit Falls Prevention Strategy for Taiwanese Community-Dwelling Elders: Randomized Trial","type":"article-journal","volume":"21"},"uris":["http://www.mendeley.com/documents/?uuid=8fe6df12-3730-388b-8814-b6f8ca5989e5"]}],"mendeley":{"formattedCitation":"(68)","plainTextFormattedCitation":"(68)","previouslyFormattedCitation":"(68)"},"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(68)</w:t>
      </w:r>
      <w:r w:rsidR="006561B3" w:rsidRPr="005973E1">
        <w:rPr>
          <w:color w:val="000000" w:themeColor="text1"/>
          <w:lang w:val="en-GB"/>
        </w:rPr>
        <w:fldChar w:fldCharType="end"/>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{"citationItems":[{"id":"ITEM-1","itemData":{"DOI":"10.1046/j.1532-5415.2003.51102.x","ISSN":"00028614","abstract":"OBJECTIVES: To evaluate the effect of an intervention by a multidisciplinary team to reduce falls in older people's homes. DESIGN: Randomized, controlled trial with follow-up of subjects for 1 year. SETTING: University-affiliated geriatric hospital and older patients' homes. PARTICIPANTS: Three hundred sixty subjects (mean age ± standard deviation = 81.5 ± 6.4) admitted from home to a geriatric hospital and showing functional decline, especially in mobility. INTERVENTION: The participants were randomly assigned to receive a comprehensive geriatric assessment followed by a diagnostic home visit and home intervention or a comprehensive geriatric assessment with recommendations and usual care at home. The home intervention included a diagnostic home visit, assessing the home for environmental hazards, advice about possible changes, offer of facilities for any necessary home modifications, and training in the use of technical and mobility aids. An additional home visit was made after 3 months to reinforce the recommendations. After 12 months of follow-up, a home visit was made to all study participants. MEASUREMENTS: Number of falls, type of recommended home modifications, and compliance with recommendations. RESULTS: After 1 year, there were 163 falls in the intervention group and 204 falls in the control group. The intervention group had 31% fewer falls than the control group (incidence rate ratio (IRR) = 0.69, 95% confidence interval (CI) = 0.51-0.97). The intervention was most effective in a subgroup of participants who reported having had two or more falls during the year before recruitment into the study. In this subgroup, the proportion of frequent fallers and the rate of falls was significantly reduced for the intervention group compared with the control group (21 vs 36 subjects with recurrent falls, P = .009; IRR = 0.63, 95% CI = 0.43-0.94). The compliance rate varied with the type of change recommended from 83% to 33% after 12 months of follow-up. CONCLUSION: Home intervention based on home visits to assess the home for environmental hazards, providing information about possible changes, facilitating any necessary modifications, and training in the use of technical and mobility aids was effective in a selected group of frail older subjects with a history of recurrent falling.","author":[{"dropping-particle":"","family":"Nikolaus","given":"Thorsten","non-dropping-particle":"","parse-names":false,"suffix":""},{"dropping-particle":"","family":"Bach","given":"Matthias","non-dropping-particle":"","parse-names":false,"suffix":""}],"container-title":"Journal of the American Geriatrics Society","id":"ITEM-1","issue":"3","issued":{"date-parts":[["2003","3","1"]]},"page":"300-305","publisher":"John Wiley &amp; Sons, Ltd","title":"Preventing Falls in Community-Dwelling Frail Older People Using a Home Intervention Team (HIT): Results From the Randomized Falls-HIT Trial","type":"article-journal","volume":"51"},"uris":["http://www.mendeley.com/documents/?uuid=c072df11-f9c1-3414-90a0-05243be42c3a"]}],"mendeley":{"formattedCitation":"(42)","plainTextFormattedCitation":"(42)","previouslyFormattedCitation":"(42)"},"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(42)</w:t>
      </w:r>
      <w:r w:rsidR="006561B3" w:rsidRPr="005973E1">
        <w:rPr>
          <w:color w:val="000000" w:themeColor="text1"/>
          <w:lang w:val="en-GB"/>
        </w:rPr>
        <w:fldChar w:fldCharType="end"/>
      </w:r>
      <w:r w:rsidR="008E6198" w:rsidRPr="005973E1">
        <w:rPr>
          <w:color w:val="000000" w:themeColor="text1"/>
          <w:lang w:val="en-GB"/>
        </w:rPr>
        <w:t>.</w:t>
      </w:r>
      <w:r w:rsidR="008E6198" w:rsidRPr="005973E1">
        <w:rPr>
          <w:color w:val="000000" w:themeColor="text1"/>
          <w:lang w:val="en-GB"/>
        </w:rPr>
        <w:tab/>
        <w:t xml:space="preserve"> </w:t>
      </w:r>
    </w:p>
    <w:p w14:paraId="06A4EFE4" w14:textId="2501B697" w:rsidR="004E6656" w:rsidRPr="00C9216F" w:rsidRDefault="00C23F97" w:rsidP="00C9216F">
      <w:pPr>
        <w:pStyle w:val="Heading3"/>
        <w:spacing w:line="480" w:lineRule="auto"/>
        <w:rPr>
          <w:rFonts w:asciiTheme="minorHAnsi" w:hAnsiTheme="minorHAnsi"/>
          <w:b/>
          <w:bCs/>
          <w:color w:val="000000" w:themeColor="text1"/>
          <w:lang w:val="en-GB"/>
        </w:rPr>
      </w:pPr>
      <w:bookmarkStart w:id="32" w:name="_Toc48129467"/>
      <w:r w:rsidRPr="0070404D">
        <w:rPr>
          <w:rFonts w:asciiTheme="minorHAnsi" w:hAnsiTheme="minorHAnsi"/>
          <w:b/>
          <w:bCs/>
          <w:color w:val="000000" w:themeColor="text1"/>
          <w:lang w:val="en-GB"/>
        </w:rPr>
        <w:t>5.1.5 Preventive interventions of falls</w:t>
      </w:r>
      <w:bookmarkEnd w:id="32"/>
    </w:p>
    <w:p w14:paraId="0093A3BF" w14:textId="60AD2491" w:rsidR="00C23F97" w:rsidRPr="005973E1" w:rsidRDefault="00C23F97" w:rsidP="008B377B">
      <w:pPr>
        <w:spacing w:line="480" w:lineRule="auto"/>
        <w:ind w:firstLine="720"/>
        <w:jc w:val="both"/>
        <w:rPr>
          <w:color w:val="000000" w:themeColor="text1"/>
          <w:lang w:val="en-GB"/>
        </w:rPr>
      </w:pPr>
      <w:r w:rsidRPr="005973E1">
        <w:rPr>
          <w:color w:val="000000" w:themeColor="text1"/>
          <w:lang w:val="en-GB"/>
        </w:rPr>
        <w:t xml:space="preserve">Exercise was found </w:t>
      </w:r>
      <w:r w:rsidR="004E5077">
        <w:rPr>
          <w:color w:val="000000" w:themeColor="text1"/>
          <w:lang w:val="en-GB"/>
        </w:rPr>
        <w:t xml:space="preserve">an </w:t>
      </w:r>
      <w:r w:rsidRPr="005973E1">
        <w:rPr>
          <w:color w:val="000000" w:themeColor="text1"/>
          <w:lang w:val="en-GB"/>
        </w:rPr>
        <w:t xml:space="preserve">effective intervention to improve muscle strength and balance ability of the elderly </w:t>
      </w:r>
      <w:r w:rsidR="00831046" w:rsidRPr="005973E1">
        <w:rPr>
          <w:color w:val="000000" w:themeColor="text1"/>
          <w:lang w:val="en-GB"/>
        </w:rPr>
        <w:t>and</w:t>
      </w:r>
      <w:r w:rsidRPr="005973E1">
        <w:rPr>
          <w:color w:val="000000" w:themeColor="text1"/>
          <w:lang w:val="en-GB"/>
        </w:rPr>
        <w:t xml:space="preserve"> reduce </w:t>
      </w:r>
      <w:r w:rsidR="004E5077">
        <w:rPr>
          <w:color w:val="000000" w:themeColor="text1"/>
          <w:lang w:val="en-GB"/>
        </w:rPr>
        <w:t xml:space="preserve">the </w:t>
      </w:r>
      <w:r w:rsidR="00831046" w:rsidRPr="005973E1">
        <w:rPr>
          <w:color w:val="000000" w:themeColor="text1"/>
          <w:lang w:val="en-GB"/>
        </w:rPr>
        <w:t xml:space="preserve">rate </w:t>
      </w:r>
      <w:r w:rsidRPr="005973E1">
        <w:rPr>
          <w:color w:val="000000" w:themeColor="text1"/>
          <w:lang w:val="en-GB"/>
        </w:rPr>
        <w:t xml:space="preserve">of falls among </w:t>
      </w:r>
      <w:r w:rsidR="008E6198" w:rsidRPr="005973E1">
        <w:rPr>
          <w:color w:val="000000" w:themeColor="text1"/>
          <w:lang w:val="en-GB"/>
        </w:rPr>
        <w:t>elders</w:t>
      </w:r>
      <w:r w:rsidRPr="005973E1">
        <w:rPr>
          <w:color w:val="000000" w:themeColor="text1"/>
          <w:lang w:val="en-GB"/>
        </w:rPr>
        <w:t xml:space="preserve">. </w:t>
      </w:r>
      <w:r w:rsidR="004E5077">
        <w:rPr>
          <w:color w:val="000000" w:themeColor="text1"/>
          <w:lang w:val="en-GB"/>
        </w:rPr>
        <w:t>E</w:t>
      </w:r>
      <w:r w:rsidR="00FB52E4" w:rsidRPr="005973E1">
        <w:rPr>
          <w:color w:val="000000" w:themeColor="text1"/>
          <w:lang w:val="en-GB"/>
        </w:rPr>
        <w:t xml:space="preserve">xercise </w:t>
      </w:r>
      <w:r w:rsidR="00035F0B" w:rsidRPr="005973E1">
        <w:rPr>
          <w:color w:val="000000" w:themeColor="text1"/>
          <w:lang w:val="en-GB"/>
        </w:rPr>
        <w:t>is found</w:t>
      </w:r>
      <w:r w:rsidR="00FB52E4" w:rsidRPr="005973E1">
        <w:rPr>
          <w:color w:val="000000" w:themeColor="text1"/>
          <w:lang w:val="en-GB"/>
        </w:rPr>
        <w:t xml:space="preserve"> </w:t>
      </w:r>
      <w:r w:rsidR="00035F0B" w:rsidRPr="005973E1">
        <w:rPr>
          <w:color w:val="000000" w:themeColor="text1"/>
          <w:lang w:val="en-GB"/>
        </w:rPr>
        <w:t xml:space="preserve">to be a </w:t>
      </w:r>
      <w:r w:rsidR="00FB52E4" w:rsidRPr="005973E1">
        <w:rPr>
          <w:color w:val="000000" w:themeColor="text1"/>
          <w:lang w:val="en-GB"/>
        </w:rPr>
        <w:t>cost-saving</w:t>
      </w:r>
      <w:r w:rsidR="00035F0B" w:rsidRPr="005973E1">
        <w:rPr>
          <w:color w:val="000000" w:themeColor="text1"/>
          <w:lang w:val="en-GB"/>
        </w:rPr>
        <w:t xml:space="preserve"> intervention of falls among the elderly in developed countries, especially in elders age</w:t>
      </w:r>
      <w:r w:rsidR="004E5077">
        <w:rPr>
          <w:color w:val="000000" w:themeColor="text1"/>
          <w:lang w:val="en-GB"/>
        </w:rPr>
        <w:t>d</w:t>
      </w:r>
      <w:r w:rsidR="00035F0B" w:rsidRPr="005973E1">
        <w:rPr>
          <w:color w:val="000000" w:themeColor="text1"/>
          <w:lang w:val="en-GB"/>
        </w:rPr>
        <w:t xml:space="preserve"> </w:t>
      </w:r>
      <w:r w:rsidR="00035F0B" w:rsidRPr="005973E1">
        <w:rPr>
          <w:color w:val="000000" w:themeColor="text1"/>
          <w:lang w:val="en-GB"/>
        </w:rPr>
        <w:lastRenderedPageBreak/>
        <w:t>above 80</w:t>
      </w:r>
      <w:r w:rsidR="008E6198" w:rsidRPr="005973E1">
        <w:rPr>
          <w:color w:val="000000" w:themeColor="text1"/>
          <w:lang w:val="en-GB"/>
        </w:rPr>
        <w:t xml:space="preserve">. </w:t>
      </w:r>
      <w:r w:rsidR="006F4323">
        <w:rPr>
          <w:color w:val="000000" w:themeColor="text1"/>
          <w:lang w:val="en-GB"/>
        </w:rPr>
        <w:t>Thailand, middle-income</w:t>
      </w:r>
      <w:r w:rsidR="008E6198" w:rsidRPr="005973E1">
        <w:rPr>
          <w:color w:val="000000" w:themeColor="text1"/>
          <w:lang w:val="en-GB"/>
        </w:rPr>
        <w:t xml:space="preserve"> countr</w:t>
      </w:r>
      <w:r w:rsidR="006F4323">
        <w:rPr>
          <w:color w:val="000000" w:themeColor="text1"/>
          <w:lang w:val="en-GB"/>
        </w:rPr>
        <w:t>y</w:t>
      </w:r>
      <w:r w:rsidR="008E6198" w:rsidRPr="005973E1">
        <w:rPr>
          <w:color w:val="000000" w:themeColor="text1"/>
          <w:lang w:val="en-GB"/>
        </w:rPr>
        <w:t xml:space="preserve"> may have different result</w:t>
      </w:r>
      <w:r w:rsidR="004E5077">
        <w:rPr>
          <w:color w:val="000000" w:themeColor="text1"/>
          <w:lang w:val="en-GB"/>
        </w:rPr>
        <w:t>s</w:t>
      </w:r>
      <w:r w:rsidR="008E6198" w:rsidRPr="005973E1">
        <w:rPr>
          <w:color w:val="000000" w:themeColor="text1"/>
          <w:lang w:val="en-GB"/>
        </w:rPr>
        <w:t xml:space="preserve"> due to </w:t>
      </w:r>
      <w:r w:rsidR="004E5077">
        <w:rPr>
          <w:color w:val="000000" w:themeColor="text1"/>
          <w:lang w:val="en-GB"/>
        </w:rPr>
        <w:t xml:space="preserve">a </w:t>
      </w:r>
      <w:r w:rsidR="008E6198" w:rsidRPr="005973E1">
        <w:rPr>
          <w:color w:val="000000" w:themeColor="text1"/>
          <w:lang w:val="en-GB"/>
        </w:rPr>
        <w:t xml:space="preserve">different financial status and no study </w:t>
      </w:r>
      <w:r w:rsidR="004E5077">
        <w:rPr>
          <w:color w:val="000000" w:themeColor="text1"/>
          <w:lang w:val="en-GB"/>
        </w:rPr>
        <w:t>is</w:t>
      </w:r>
      <w:r w:rsidR="008E6198" w:rsidRPr="005973E1">
        <w:rPr>
          <w:color w:val="000000" w:themeColor="text1"/>
          <w:lang w:val="en-GB"/>
        </w:rPr>
        <w:t xml:space="preserve"> done to explore this.</w:t>
      </w:r>
      <w:r w:rsidR="00035F0B" w:rsidRPr="005973E1">
        <w:rPr>
          <w:color w:val="000000" w:themeColor="text1"/>
          <w:lang w:val="en-GB"/>
        </w:rPr>
        <w:t xml:space="preserve"> </w:t>
      </w:r>
      <w:r w:rsidR="008E6198" w:rsidRPr="005973E1">
        <w:rPr>
          <w:color w:val="000000" w:themeColor="text1"/>
          <w:lang w:val="en-GB"/>
        </w:rPr>
        <w:t>C</w:t>
      </w:r>
      <w:r w:rsidRPr="005973E1">
        <w:rPr>
          <w:color w:val="000000" w:themeColor="text1"/>
          <w:lang w:val="en-GB"/>
        </w:rPr>
        <w:t>ataract surgery also benefit</w:t>
      </w:r>
      <w:r w:rsidR="004E5077">
        <w:rPr>
          <w:color w:val="000000" w:themeColor="text1"/>
          <w:lang w:val="en-GB"/>
        </w:rPr>
        <w:t>s</w:t>
      </w:r>
      <w:r w:rsidRPr="005973E1">
        <w:rPr>
          <w:color w:val="000000" w:themeColor="text1"/>
          <w:lang w:val="en-GB"/>
        </w:rPr>
        <w:t xml:space="preserve"> in falls prevention</w:t>
      </w:r>
      <w:r w:rsidR="00035F0B" w:rsidRPr="005973E1">
        <w:rPr>
          <w:color w:val="000000" w:themeColor="text1"/>
          <w:lang w:val="en-GB"/>
        </w:rPr>
        <w:t xml:space="preserve"> </w:t>
      </w:r>
      <w:r w:rsidR="004E5077">
        <w:rPr>
          <w:color w:val="000000" w:themeColor="text1"/>
          <w:lang w:val="en-GB"/>
        </w:rPr>
        <w:t>because</w:t>
      </w:r>
      <w:r w:rsidR="00035F0B" w:rsidRPr="005973E1">
        <w:rPr>
          <w:color w:val="000000" w:themeColor="text1"/>
          <w:lang w:val="en-GB"/>
        </w:rPr>
        <w:t xml:space="preserve"> this will improve visual ability of elders</w:t>
      </w:r>
      <w:r w:rsidR="006561B3" w:rsidRPr="005973E1">
        <w:rPr>
          <w:color w:val="000000" w:themeColor="text1"/>
          <w:lang w:val="en-GB"/>
        </w:rPr>
        <w:fldChar w:fldCharType="begin" w:fldLock="1"/>
      </w:r>
      <w:r w:rsidR="005C38D3">
        <w:rPr>
          <w:color w:val="000000" w:themeColor="text1"/>
          <w:lang w:val="en-GB"/>
        </w:rPr>
        <w:instrText>ADDIN CSL_CITATION {"citationItems":[{"id":"ITEM-1","itemData":{"DOI":"10.1016/j.clch.2008.06.001","ISSN":"14792354","abstract":"Objective: To review the literature relative to the etiology and prevention of falls in the elderly. Incidence and significance: Falls are a common occurrence amongst the population, especially in the elderly. There are a considerable number of risk factors involved with the possibility of a fall. Falls in the elderly can be prevented or at least become less frequent through an understanding of risk factors. Discussion: A number of approaches are available and recommended in the prevention of falls. A multiple-risk-factor intervention strategy including balance considerations, activity level, fear of falling reduction, and medication monitoring will result in a significant reduction in the risk of falling among elderly persons. The ability of older persons to perform activities of daily living depends on their capacity to maneuver safely and effectively. Early detection of impairments and functional limitations can identify those persons with reduced mobility, deconditioning, and risks for injury. Direct assessment is necessary for identifying problems in gait, balance, ability to transfer, and joint function. Assessment procedures and intervention strategies are available and should be implemented by healthcare professionals. The risk of falling can be reduced by modifying known risk factors. Conclusions: The approach to prevention of falls in senior citizens should include improving joint mobility, improved patient mobility, and prevention of the downward spiral of fear, depression, and inactivity that can lead to falling. There is a need to develop chiropractic models that address the special preventive and rehabilitative needs of older patients. The ability of older persons to remain independent has a profound influence on the perceived quality of life and the costs incurred for assistance. © 2008 The College of Chiropractors.","author":[{"dropping-particle":"","family":"Larson","given":"Link","non-dropping-particle":"","parse-names":false,"suffix":""},{"dropping-particle":"","family":"Bergmann","given":"Thomas F.","non-dropping-particle":"","parse-names":false,"suffix":""}],"container-title":"Clinical Chiropractic","id":"ITEM-1","issue":"3","issued":{"date-parts":[["2008","9"]]},"page":"148-154","title":"Taking on the fall: The etiology and prevention of falls in the elderly","type":"article","volume":"11"},"uris":["http://www.mendeley.com/documents/?uuid=e967c805-3084-3df5-af72-92e25eb8f4d4"]}],"mendeley":{"formattedCitation":"(69)","plainTextFormattedCitation":"(69)","previouslyFormattedCitation":"(69)"},"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(69)</w:t>
      </w:r>
      <w:r w:rsidR="006561B3" w:rsidRPr="005973E1">
        <w:rPr>
          <w:color w:val="000000" w:themeColor="text1"/>
          <w:lang w:val="en-GB"/>
        </w:rPr>
        <w:fldChar w:fldCharType="end"/>
      </w:r>
      <w:r w:rsidRPr="005973E1">
        <w:rPr>
          <w:color w:val="000000" w:themeColor="text1"/>
          <w:lang w:val="en-GB"/>
        </w:rPr>
        <w:t>.</w:t>
      </w:r>
      <w:r w:rsidR="00C63F7B" w:rsidRPr="005973E1">
        <w:rPr>
          <w:color w:val="000000" w:themeColor="text1"/>
          <w:lang w:val="en-GB"/>
        </w:rPr>
        <w:t xml:space="preserve"> </w:t>
      </w:r>
      <w:r w:rsidR="00586AF5" w:rsidRPr="005973E1">
        <w:rPr>
          <w:color w:val="000000" w:themeColor="text1"/>
          <w:lang w:val="en-GB"/>
        </w:rPr>
        <w:t>I</w:t>
      </w:r>
      <w:r w:rsidRPr="005973E1">
        <w:rPr>
          <w:color w:val="000000" w:themeColor="text1"/>
          <w:lang w:val="en-GB"/>
        </w:rPr>
        <w:t>nterventions in the environment</w:t>
      </w:r>
      <w:r w:rsidR="00035F0B" w:rsidRPr="005973E1">
        <w:rPr>
          <w:color w:val="000000" w:themeColor="text1"/>
          <w:lang w:val="en-GB"/>
        </w:rPr>
        <w:t>al</w:t>
      </w:r>
      <w:r w:rsidRPr="005973E1">
        <w:rPr>
          <w:color w:val="000000" w:themeColor="text1"/>
          <w:lang w:val="en-GB"/>
        </w:rPr>
        <w:t xml:space="preserve"> factors are included </w:t>
      </w:r>
      <w:r w:rsidR="004E5077">
        <w:rPr>
          <w:color w:val="000000" w:themeColor="text1"/>
          <w:lang w:val="en-GB"/>
        </w:rPr>
        <w:t xml:space="preserve">in </w:t>
      </w:r>
      <w:r w:rsidRPr="005973E1">
        <w:rPr>
          <w:color w:val="000000" w:themeColor="text1"/>
          <w:lang w:val="en-GB"/>
        </w:rPr>
        <w:t xml:space="preserve">both risk assessment and modification </w:t>
      </w:r>
      <w:r w:rsidR="004E5077" w:rsidRPr="005973E1">
        <w:rPr>
          <w:color w:val="000000" w:themeColor="text1"/>
          <w:lang w:val="en-GB"/>
        </w:rPr>
        <w:t xml:space="preserve">hazardous </w:t>
      </w:r>
      <w:r w:rsidRPr="005973E1">
        <w:rPr>
          <w:color w:val="000000" w:themeColor="text1"/>
          <w:lang w:val="en-GB"/>
        </w:rPr>
        <w:t>home</w:t>
      </w:r>
      <w:r w:rsidR="004E5077">
        <w:rPr>
          <w:color w:val="000000" w:themeColor="text1"/>
          <w:lang w:val="en-GB"/>
        </w:rPr>
        <w:t>s</w:t>
      </w:r>
      <w:r w:rsidRPr="005973E1">
        <w:rPr>
          <w:color w:val="000000" w:themeColor="text1"/>
          <w:lang w:val="en-GB"/>
        </w:rPr>
        <w:t xml:space="preserve"> are found </w:t>
      </w:r>
      <w:r w:rsidR="004E5077">
        <w:rPr>
          <w:color w:val="000000" w:themeColor="text1"/>
          <w:lang w:val="en-GB"/>
        </w:rPr>
        <w:t xml:space="preserve">to be </w:t>
      </w:r>
      <w:r w:rsidRPr="005973E1">
        <w:rPr>
          <w:color w:val="000000" w:themeColor="text1"/>
          <w:lang w:val="en-GB"/>
        </w:rPr>
        <w:t>efficient. Most of the home modification</w:t>
      </w:r>
      <w:r w:rsidR="004E5077">
        <w:rPr>
          <w:color w:val="000000" w:themeColor="text1"/>
          <w:lang w:val="en-GB"/>
        </w:rPr>
        <w:t>s</w:t>
      </w:r>
      <w:r w:rsidRPr="005973E1">
        <w:rPr>
          <w:color w:val="000000" w:themeColor="text1"/>
          <w:lang w:val="en-GB"/>
        </w:rPr>
        <w:t xml:space="preserve"> are removing the hazardous</w:t>
      </w:r>
      <w:r w:rsidR="004E5077">
        <w:rPr>
          <w:color w:val="000000" w:themeColor="text1"/>
          <w:lang w:val="en-GB"/>
        </w:rPr>
        <w:t xml:space="preserve"> situation</w:t>
      </w:r>
      <w:r w:rsidRPr="005973E1">
        <w:rPr>
          <w:color w:val="000000" w:themeColor="text1"/>
          <w:lang w:val="en-GB"/>
        </w:rPr>
        <w:t xml:space="preserve">, install handrails in the toilet and the stair railing and set the call for </w:t>
      </w:r>
      <w:r w:rsidR="004E5077">
        <w:rPr>
          <w:color w:val="000000" w:themeColor="text1"/>
          <w:lang w:val="en-GB"/>
        </w:rPr>
        <w:t xml:space="preserve">a </w:t>
      </w:r>
      <w:r w:rsidRPr="005973E1">
        <w:rPr>
          <w:color w:val="000000" w:themeColor="text1"/>
          <w:lang w:val="en-GB"/>
        </w:rPr>
        <w:t xml:space="preserve">help system for </w:t>
      </w:r>
      <w:r w:rsidR="004E5077">
        <w:rPr>
          <w:color w:val="000000" w:themeColor="text1"/>
          <w:lang w:val="en-GB"/>
        </w:rPr>
        <w:t xml:space="preserve">an </w:t>
      </w:r>
      <w:r w:rsidRPr="005973E1">
        <w:rPr>
          <w:color w:val="000000" w:themeColor="text1"/>
          <w:lang w:val="en-GB"/>
        </w:rPr>
        <w:t>emergency situation</w:t>
      </w:r>
      <w:r w:rsidR="006561B3" w:rsidRPr="005973E1">
        <w:rPr>
          <w:color w:val="000000" w:themeColor="text1"/>
          <w:lang w:val="en-GB"/>
        </w:rPr>
        <w:fldChar w:fldCharType="begin" w:fldLock="1"/>
      </w:r>
      <w:r w:rsidR="001B24B7">
        <w:rPr>
          <w:color w:val="000000" w:themeColor="text1"/>
          <w:lang w:val="en-GB"/>
        </w:rPr>
        <w:instrText>ADDIN CSL_CITATION {"citationItems":[{"id":"ITEM-1","itemData":{"ISBN":"iSBN9789241563536","author":[{"dropping-particle":"","family":"World Health Organization","given":"","non-dropping-particle":"","parse-names":false,"suffix":""}],"id":"ITEM-1","issued":{"date-parts":[["2007"]]},"title":"Ageing and life course,family and community health WHO Global report on falls prevention in older age","type":"book"},"uris":["http://www.mendeley.com/documents/?uuid=197ea511-04f8-37f6-984a-32fcf34c8f8a"]}],"mendeley":{"formattedCitation":"(47)","plainTextFormattedCitation":"(47)","previouslyFormattedCitation":"(47)"},"properties":{"noteIndex":0},"schema":"https://github.com/citation-style-language/schema/raw/master/csl-citation.json"}</w:instrText>
      </w:r>
      <w:r w:rsidR="006561B3" w:rsidRPr="005973E1">
        <w:rPr>
          <w:color w:val="000000" w:themeColor="text1"/>
          <w:lang w:val="en-GB"/>
        </w:rPr>
        <w:fldChar w:fldCharType="separate"/>
      </w:r>
      <w:r w:rsidR="005928A3" w:rsidRPr="005928A3">
        <w:rPr>
          <w:noProof/>
          <w:color w:val="000000" w:themeColor="text1"/>
          <w:lang w:val="en-GB"/>
        </w:rPr>
        <w:t>(47)</w:t>
      </w:r>
      <w:r w:rsidR="006561B3" w:rsidRPr="005973E1">
        <w:rPr>
          <w:color w:val="000000" w:themeColor="text1"/>
          <w:lang w:val="en-GB"/>
        </w:rPr>
        <w:fldChar w:fldCharType="end"/>
      </w:r>
      <w:r w:rsidRPr="005973E1">
        <w:rPr>
          <w:color w:val="000000" w:themeColor="text1"/>
          <w:lang w:val="en-GB"/>
        </w:rPr>
        <w:t xml:space="preserve">. </w:t>
      </w:r>
    </w:p>
    <w:p w14:paraId="2B1A7AE9" w14:textId="537B7D43" w:rsidR="00537146" w:rsidRPr="00C9216F" w:rsidRDefault="004E6656" w:rsidP="00C9216F">
      <w:pPr>
        <w:spacing w:line="480" w:lineRule="auto"/>
        <w:ind w:firstLine="720"/>
        <w:jc w:val="both"/>
        <w:rPr>
          <w:color w:val="000000" w:themeColor="text1"/>
          <w:lang w:val="en-GB"/>
        </w:rPr>
      </w:pPr>
      <w:r w:rsidRPr="005973E1">
        <w:rPr>
          <w:color w:val="000000" w:themeColor="text1"/>
          <w:lang w:val="en-GB"/>
        </w:rPr>
        <w:t>A combine</w:t>
      </w:r>
      <w:r w:rsidR="004E5077">
        <w:rPr>
          <w:color w:val="000000" w:themeColor="text1"/>
          <w:lang w:val="en-GB"/>
        </w:rPr>
        <w:t>d</w:t>
      </w:r>
      <w:r w:rsidRPr="005973E1">
        <w:rPr>
          <w:color w:val="000000" w:themeColor="text1"/>
          <w:lang w:val="en-GB"/>
        </w:rPr>
        <w:t xml:space="preserve"> preventive program</w:t>
      </w:r>
      <w:r w:rsidR="00C23F97" w:rsidRPr="005973E1">
        <w:rPr>
          <w:color w:val="000000" w:themeColor="text1"/>
          <w:lang w:val="en-GB"/>
        </w:rPr>
        <w:t xml:space="preserve"> in the community level </w:t>
      </w:r>
      <w:r w:rsidRPr="005973E1">
        <w:rPr>
          <w:color w:val="000000" w:themeColor="text1"/>
          <w:lang w:val="en-GB"/>
        </w:rPr>
        <w:t xml:space="preserve">is </w:t>
      </w:r>
      <w:r w:rsidR="004E5077" w:rsidRPr="005973E1">
        <w:rPr>
          <w:color w:val="000000" w:themeColor="text1"/>
          <w:lang w:val="en-GB"/>
        </w:rPr>
        <w:t>effective</w:t>
      </w:r>
      <w:r w:rsidR="004E5077">
        <w:rPr>
          <w:color w:val="000000" w:themeColor="text1"/>
          <w:lang w:val="en-GB"/>
        </w:rPr>
        <w:t xml:space="preserve"> in a</w:t>
      </w:r>
      <w:r w:rsidR="004E5077" w:rsidRPr="005973E1">
        <w:rPr>
          <w:color w:val="000000" w:themeColor="text1"/>
          <w:lang w:val="en-GB"/>
        </w:rPr>
        <w:t xml:space="preserve"> </w:t>
      </w:r>
      <w:r w:rsidRPr="005973E1">
        <w:rPr>
          <w:color w:val="000000" w:themeColor="text1"/>
          <w:lang w:val="en-GB"/>
        </w:rPr>
        <w:t>long-term reduce</w:t>
      </w:r>
      <w:r w:rsidR="004E5077">
        <w:rPr>
          <w:color w:val="000000" w:themeColor="text1"/>
          <w:lang w:val="en-GB"/>
        </w:rPr>
        <w:t>d</w:t>
      </w:r>
      <w:r w:rsidRPr="005973E1">
        <w:rPr>
          <w:color w:val="000000" w:themeColor="text1"/>
          <w:lang w:val="en-GB"/>
        </w:rPr>
        <w:t xml:space="preserve"> number of falls. Especially exercise training is </w:t>
      </w:r>
      <w:r w:rsidR="004E5077">
        <w:rPr>
          <w:color w:val="000000" w:themeColor="text1"/>
          <w:lang w:val="en-GB"/>
        </w:rPr>
        <w:t xml:space="preserve">a </w:t>
      </w:r>
      <w:r w:rsidRPr="005973E1">
        <w:rPr>
          <w:color w:val="000000" w:themeColor="text1"/>
          <w:lang w:val="en-GB"/>
        </w:rPr>
        <w:t>concern as continuous activity among elders</w:t>
      </w:r>
      <w:r w:rsidR="004E5077">
        <w:rPr>
          <w:color w:val="000000" w:themeColor="text1"/>
          <w:lang w:val="en-GB"/>
        </w:rPr>
        <w:t>,</w:t>
      </w:r>
      <w:r w:rsidRPr="005973E1">
        <w:rPr>
          <w:color w:val="000000" w:themeColor="text1"/>
          <w:lang w:val="en-GB"/>
        </w:rPr>
        <w:t xml:space="preserve"> while </w:t>
      </w:r>
      <w:r w:rsidR="004E5077">
        <w:rPr>
          <w:color w:val="000000" w:themeColor="text1"/>
          <w:lang w:val="en-GB"/>
        </w:rPr>
        <w:t>a</w:t>
      </w:r>
      <w:r w:rsidR="004E5077" w:rsidRPr="005973E1">
        <w:rPr>
          <w:color w:val="000000" w:themeColor="text1"/>
          <w:lang w:val="en-GB"/>
        </w:rPr>
        <w:t xml:space="preserve"> </w:t>
      </w:r>
      <w:r w:rsidRPr="005973E1">
        <w:rPr>
          <w:color w:val="000000" w:themeColor="text1"/>
          <w:lang w:val="en-GB"/>
        </w:rPr>
        <w:t>home hazardous modification was found limit</w:t>
      </w:r>
      <w:r w:rsidR="004E5077">
        <w:rPr>
          <w:color w:val="000000" w:themeColor="text1"/>
          <w:lang w:val="en-GB"/>
        </w:rPr>
        <w:t>ing,</w:t>
      </w:r>
      <w:r w:rsidRPr="005973E1">
        <w:rPr>
          <w:color w:val="000000" w:themeColor="text1"/>
          <w:lang w:val="en-GB"/>
        </w:rPr>
        <w:t xml:space="preserve"> due to its cost</w:t>
      </w:r>
      <w:r w:rsidR="00C23F97" w:rsidRPr="005973E1">
        <w:rPr>
          <w:color w:val="000000" w:themeColor="text1"/>
          <w:lang w:val="en-GB"/>
        </w:rPr>
        <w:t xml:space="preserve">. </w:t>
      </w:r>
      <w:r w:rsidR="00BB4EFC" w:rsidRPr="005973E1">
        <w:rPr>
          <w:color w:val="000000" w:themeColor="text1"/>
          <w:lang w:val="en-GB"/>
        </w:rPr>
        <w:t>To prevent falls in care-facilities and hospitals,</w:t>
      </w:r>
      <w:r w:rsidR="00CD3A2F" w:rsidRPr="005973E1">
        <w:rPr>
          <w:color w:val="000000" w:themeColor="text1"/>
          <w:lang w:val="en-GB"/>
        </w:rPr>
        <w:t xml:space="preserve"> </w:t>
      </w:r>
      <w:r w:rsidR="00BB4EFC" w:rsidRPr="005973E1">
        <w:rPr>
          <w:color w:val="000000" w:themeColor="text1"/>
          <w:lang w:val="en-GB"/>
        </w:rPr>
        <w:t>vitamin D supplementation</w:t>
      </w:r>
      <w:r w:rsidR="00AC1664" w:rsidRPr="005973E1">
        <w:rPr>
          <w:color w:val="000000" w:themeColor="text1"/>
          <w:lang w:val="en-GB"/>
        </w:rPr>
        <w:t xml:space="preserve"> result</w:t>
      </w:r>
      <w:r w:rsidR="004E5077">
        <w:rPr>
          <w:color w:val="000000" w:themeColor="text1"/>
          <w:lang w:val="en-GB"/>
        </w:rPr>
        <w:t>s</w:t>
      </w:r>
      <w:r w:rsidR="00AC1664" w:rsidRPr="005973E1">
        <w:rPr>
          <w:color w:val="000000" w:themeColor="text1"/>
          <w:lang w:val="en-GB"/>
        </w:rPr>
        <w:t xml:space="preserve"> in </w:t>
      </w:r>
      <w:r w:rsidR="004E5077">
        <w:rPr>
          <w:color w:val="000000" w:themeColor="text1"/>
          <w:lang w:val="en-GB"/>
        </w:rPr>
        <w:t xml:space="preserve">a </w:t>
      </w:r>
      <w:r w:rsidR="00AC1664" w:rsidRPr="005973E1">
        <w:rPr>
          <w:color w:val="000000" w:themeColor="text1"/>
          <w:lang w:val="en-GB"/>
        </w:rPr>
        <w:t>falls rate reduction and additional exercise combine</w:t>
      </w:r>
      <w:r w:rsidR="004E5077">
        <w:rPr>
          <w:color w:val="000000" w:themeColor="text1"/>
          <w:lang w:val="en-GB"/>
        </w:rPr>
        <w:t>d</w:t>
      </w:r>
      <w:r w:rsidR="00AC1664" w:rsidRPr="005973E1">
        <w:rPr>
          <w:color w:val="000000" w:themeColor="text1"/>
          <w:lang w:val="en-GB"/>
        </w:rPr>
        <w:t xml:space="preserve"> with physiotherapy can reduce </w:t>
      </w:r>
      <w:r w:rsidR="004E5077">
        <w:rPr>
          <w:color w:val="000000" w:themeColor="text1"/>
          <w:lang w:val="en-GB"/>
        </w:rPr>
        <w:t xml:space="preserve">the </w:t>
      </w:r>
      <w:r w:rsidR="00AC1664" w:rsidRPr="005973E1">
        <w:rPr>
          <w:color w:val="000000" w:themeColor="text1"/>
          <w:lang w:val="en-GB"/>
        </w:rPr>
        <w:t>risk of falls among the elderly.</w:t>
      </w:r>
      <w:r w:rsidR="00CD3A2F" w:rsidRPr="005973E1">
        <w:rPr>
          <w:color w:val="000000" w:themeColor="text1"/>
          <w:lang w:val="en-GB"/>
        </w:rPr>
        <w:t xml:space="preserve"> </w:t>
      </w:r>
      <w:r w:rsidR="004E5077">
        <w:rPr>
          <w:color w:val="000000" w:themeColor="text1"/>
          <w:lang w:val="en-GB"/>
        </w:rPr>
        <w:t>T</w:t>
      </w:r>
      <w:r w:rsidR="00CD3A2F" w:rsidRPr="005973E1">
        <w:rPr>
          <w:color w:val="000000" w:themeColor="text1"/>
          <w:lang w:val="en-GB"/>
        </w:rPr>
        <w:t xml:space="preserve">hese factors </w:t>
      </w:r>
      <w:r w:rsidR="004D6C85" w:rsidRPr="005973E1">
        <w:rPr>
          <w:color w:val="000000" w:themeColor="text1"/>
          <w:lang w:val="en-GB"/>
        </w:rPr>
        <w:t xml:space="preserve">have </w:t>
      </w:r>
      <w:r w:rsidR="004E5077">
        <w:rPr>
          <w:color w:val="000000" w:themeColor="text1"/>
          <w:lang w:val="en-GB"/>
        </w:rPr>
        <w:t xml:space="preserve">an </w:t>
      </w:r>
      <w:r w:rsidR="004D6C85" w:rsidRPr="005973E1">
        <w:rPr>
          <w:color w:val="000000" w:themeColor="text1"/>
          <w:lang w:val="en-GB"/>
        </w:rPr>
        <w:t xml:space="preserve">unclear effect </w:t>
      </w:r>
      <w:r w:rsidR="004E5077">
        <w:rPr>
          <w:color w:val="000000" w:themeColor="text1"/>
          <w:lang w:val="en-GB"/>
        </w:rPr>
        <w:t>on</w:t>
      </w:r>
      <w:r w:rsidR="004D6C85" w:rsidRPr="005973E1">
        <w:rPr>
          <w:color w:val="000000" w:themeColor="text1"/>
          <w:lang w:val="en-GB"/>
        </w:rPr>
        <w:t xml:space="preserve"> falls prevention due to </w:t>
      </w:r>
      <w:r w:rsidR="004E5077">
        <w:rPr>
          <w:color w:val="000000" w:themeColor="text1"/>
          <w:lang w:val="en-GB"/>
        </w:rPr>
        <w:t xml:space="preserve">the </w:t>
      </w:r>
      <w:r w:rsidR="004D6C85" w:rsidRPr="005973E1">
        <w:rPr>
          <w:color w:val="000000" w:themeColor="text1"/>
          <w:lang w:val="en-GB"/>
        </w:rPr>
        <w:t xml:space="preserve">poor quality of the </w:t>
      </w:r>
      <w:proofErr w:type="gramStart"/>
      <w:r w:rsidR="004D6C85" w:rsidRPr="005973E1">
        <w:rPr>
          <w:color w:val="000000" w:themeColor="text1"/>
          <w:lang w:val="en-GB"/>
        </w:rPr>
        <w:t>evidences</w:t>
      </w:r>
      <w:proofErr w:type="gramEnd"/>
      <w:r w:rsidR="004D6C85" w:rsidRPr="005973E1">
        <w:rPr>
          <w:color w:val="000000" w:themeColor="text1"/>
          <w:lang w:val="en-GB"/>
        </w:rPr>
        <w:t>.</w:t>
      </w:r>
    </w:p>
    <w:p w14:paraId="77FDF7CD" w14:textId="4256FAB8" w:rsidR="00E62E3B" w:rsidRPr="00C9216F" w:rsidRDefault="00C9216F" w:rsidP="00C9216F">
      <w:pPr>
        <w:pStyle w:val="Heading2"/>
        <w:numPr>
          <w:ilvl w:val="1"/>
          <w:numId w:val="30"/>
        </w:numPr>
        <w:spacing w:line="480" w:lineRule="auto"/>
        <w:rPr>
          <w:rFonts w:asciiTheme="minorHAnsi" w:hAnsiTheme="minorHAnsi"/>
          <w:b/>
          <w:bCs/>
          <w:color w:val="000000" w:themeColor="text1"/>
          <w:lang w:val="en-GB"/>
        </w:rPr>
      </w:pPr>
      <w:bookmarkStart w:id="33" w:name="_Toc48129468"/>
      <w:r>
        <w:rPr>
          <w:rFonts w:asciiTheme="minorHAnsi" w:hAnsiTheme="minorHAnsi"/>
          <w:b/>
          <w:bCs/>
          <w:color w:val="000000" w:themeColor="text1"/>
          <w:lang w:val="en-GB"/>
        </w:rPr>
        <w:t xml:space="preserve"> </w:t>
      </w:r>
      <w:r w:rsidR="0087489C">
        <w:rPr>
          <w:rFonts w:asciiTheme="minorHAnsi" w:hAnsiTheme="minorHAnsi"/>
          <w:b/>
          <w:bCs/>
          <w:color w:val="000000" w:themeColor="text1"/>
          <w:lang w:val="en-GB"/>
        </w:rPr>
        <w:t xml:space="preserve">Limitations </w:t>
      </w:r>
      <w:proofErr w:type="spellStart"/>
      <w:r w:rsidR="0087489C">
        <w:rPr>
          <w:rFonts w:asciiTheme="minorHAnsi" w:hAnsiTheme="minorHAnsi"/>
          <w:b/>
          <w:bCs/>
          <w:color w:val="000000" w:themeColor="text1"/>
          <w:lang w:val="en-GB"/>
        </w:rPr>
        <w:t>on</w:t>
      </w:r>
      <w:r w:rsidR="00537146" w:rsidRPr="005928A3">
        <w:rPr>
          <w:rFonts w:asciiTheme="minorHAnsi" w:hAnsiTheme="minorHAnsi"/>
          <w:b/>
          <w:bCs/>
          <w:color w:val="000000" w:themeColor="text1"/>
          <w:lang w:val="en-GB"/>
        </w:rPr>
        <w:t>Limitations</w:t>
      </w:r>
      <w:proofErr w:type="spellEnd"/>
      <w:r w:rsidR="00537146" w:rsidRPr="005928A3">
        <w:rPr>
          <w:rFonts w:asciiTheme="minorHAnsi" w:hAnsiTheme="minorHAnsi"/>
          <w:b/>
          <w:bCs/>
          <w:color w:val="000000" w:themeColor="text1"/>
          <w:lang w:val="en-GB"/>
        </w:rPr>
        <w:t xml:space="preserve"> of the study</w:t>
      </w:r>
      <w:bookmarkEnd w:id="33"/>
    </w:p>
    <w:p w14:paraId="65185D6B" w14:textId="5BB3D3C0" w:rsidR="00537146" w:rsidRPr="005973E1" w:rsidRDefault="00537146" w:rsidP="008B377B">
      <w:pPr>
        <w:spacing w:line="480" w:lineRule="auto"/>
        <w:jc w:val="both"/>
        <w:rPr>
          <w:lang w:val="en-GB"/>
        </w:rPr>
      </w:pPr>
      <w:r w:rsidRPr="005973E1">
        <w:rPr>
          <w:lang w:val="en-GB"/>
        </w:rPr>
        <w:tab/>
        <w:t xml:space="preserve">The survey is </w:t>
      </w:r>
      <w:r w:rsidR="004E5077">
        <w:rPr>
          <w:lang w:val="en-GB"/>
        </w:rPr>
        <w:t xml:space="preserve">a </w:t>
      </w:r>
      <w:r w:rsidRPr="005973E1">
        <w:rPr>
          <w:lang w:val="en-GB"/>
        </w:rPr>
        <w:t xml:space="preserve">study </w:t>
      </w:r>
      <w:r w:rsidR="004E5077">
        <w:rPr>
          <w:lang w:val="en-GB"/>
        </w:rPr>
        <w:t xml:space="preserve">to </w:t>
      </w:r>
      <w:r w:rsidRPr="005973E1">
        <w:rPr>
          <w:lang w:val="en-GB"/>
        </w:rPr>
        <w:t xml:space="preserve">cover all provinces in </w:t>
      </w:r>
      <w:r w:rsidR="004E5077">
        <w:rPr>
          <w:lang w:val="en-GB"/>
        </w:rPr>
        <w:t xml:space="preserve">the </w:t>
      </w:r>
      <w:r w:rsidRPr="005973E1">
        <w:rPr>
          <w:lang w:val="en-GB"/>
        </w:rPr>
        <w:t>eastern part includ</w:t>
      </w:r>
      <w:r w:rsidR="004E5077">
        <w:rPr>
          <w:lang w:val="en-GB"/>
        </w:rPr>
        <w:t>ing</w:t>
      </w:r>
      <w:r w:rsidRPr="005973E1">
        <w:rPr>
          <w:lang w:val="en-GB"/>
        </w:rPr>
        <w:t xml:space="preserve"> 1 province in </w:t>
      </w:r>
      <w:r w:rsidR="004E5077">
        <w:rPr>
          <w:lang w:val="en-GB"/>
        </w:rPr>
        <w:t xml:space="preserve">the </w:t>
      </w:r>
      <w:r w:rsidRPr="005973E1">
        <w:rPr>
          <w:lang w:val="en-GB"/>
        </w:rPr>
        <w:t>central part</w:t>
      </w:r>
      <w:r w:rsidR="004E5077">
        <w:rPr>
          <w:lang w:val="en-GB"/>
        </w:rPr>
        <w:t>,</w:t>
      </w:r>
      <w:r w:rsidRPr="005973E1">
        <w:rPr>
          <w:lang w:val="en-GB"/>
        </w:rPr>
        <w:t xml:space="preserve"> according to the health region in Thailand. </w:t>
      </w:r>
      <w:r w:rsidR="004E5077">
        <w:rPr>
          <w:lang w:val="en-GB"/>
        </w:rPr>
        <w:t>T</w:t>
      </w:r>
      <w:r w:rsidRPr="005973E1">
        <w:rPr>
          <w:lang w:val="en-GB"/>
        </w:rPr>
        <w:t>he sampling province</w:t>
      </w:r>
      <w:r w:rsidR="004E5077">
        <w:rPr>
          <w:lang w:val="en-GB"/>
        </w:rPr>
        <w:t>,</w:t>
      </w:r>
      <w:r w:rsidRPr="005973E1">
        <w:rPr>
          <w:lang w:val="en-GB"/>
        </w:rPr>
        <w:t xml:space="preserve"> which were included in the survey</w:t>
      </w:r>
      <w:r w:rsidR="004E5077">
        <w:rPr>
          <w:lang w:val="en-GB"/>
        </w:rPr>
        <w:t>,</w:t>
      </w:r>
      <w:r w:rsidRPr="005973E1">
        <w:rPr>
          <w:lang w:val="en-GB"/>
        </w:rPr>
        <w:t xml:space="preserve"> were only provinces in the eastern area. </w:t>
      </w:r>
      <w:r w:rsidR="004E5077">
        <w:rPr>
          <w:lang w:val="en-GB"/>
        </w:rPr>
        <w:t>T</w:t>
      </w:r>
      <w:r w:rsidRPr="005973E1">
        <w:rPr>
          <w:lang w:val="en-GB"/>
        </w:rPr>
        <w:t>he research survey included only older participants who were literate and physically active</w:t>
      </w:r>
      <w:r w:rsidR="00C47124">
        <w:rPr>
          <w:lang w:val="en-GB"/>
        </w:rPr>
        <w:t>. The proportion of male and female respondents were different from regional ratio</w:t>
      </w:r>
      <w:r w:rsidR="00DC200B" w:rsidRPr="005973E1">
        <w:rPr>
          <w:lang w:val="en-GB"/>
        </w:rPr>
        <w:t xml:space="preserve"> due to </w:t>
      </w:r>
      <w:r w:rsidR="00C47124">
        <w:rPr>
          <w:lang w:val="en-GB"/>
        </w:rPr>
        <w:t>many male elders</w:t>
      </w:r>
      <w:r w:rsidR="00DC200B" w:rsidRPr="005973E1">
        <w:rPr>
          <w:lang w:val="en-GB"/>
        </w:rPr>
        <w:t xml:space="preserve"> were absen</w:t>
      </w:r>
      <w:r w:rsidR="004E5077">
        <w:rPr>
          <w:lang w:val="en-GB"/>
        </w:rPr>
        <w:t>t</w:t>
      </w:r>
      <w:r w:rsidR="00DC200B" w:rsidRPr="005973E1">
        <w:rPr>
          <w:lang w:val="en-GB"/>
        </w:rPr>
        <w:t xml:space="preserve"> during data collection.</w:t>
      </w:r>
      <w:r w:rsidR="00C47124">
        <w:rPr>
          <w:lang w:val="en-GB"/>
        </w:rPr>
        <w:t xml:space="preserve"> </w:t>
      </w:r>
    </w:p>
    <w:p w14:paraId="72C4CC14" w14:textId="0BDEA211" w:rsidR="00537146" w:rsidRPr="005973E1" w:rsidRDefault="00537146" w:rsidP="008B377B">
      <w:pPr>
        <w:spacing w:line="480" w:lineRule="auto"/>
        <w:ind w:firstLine="720"/>
        <w:jc w:val="both"/>
        <w:rPr>
          <w:lang w:val="en-GB"/>
        </w:rPr>
      </w:pPr>
      <w:r w:rsidRPr="005973E1">
        <w:rPr>
          <w:lang w:val="en-GB"/>
        </w:rPr>
        <w:t xml:space="preserve">The survey was aimed to explore factors related to </w:t>
      </w:r>
      <w:r w:rsidR="004E5077">
        <w:rPr>
          <w:lang w:val="en-GB"/>
        </w:rPr>
        <w:t xml:space="preserve">a </w:t>
      </w:r>
      <w:r w:rsidRPr="005973E1">
        <w:rPr>
          <w:lang w:val="en-GB"/>
        </w:rPr>
        <w:t>healthy lifestyle among the elderly</w:t>
      </w:r>
      <w:r w:rsidRPr="005973E1">
        <w:rPr>
          <w:color w:val="000000" w:themeColor="text1"/>
          <w:lang w:val="en-GB"/>
        </w:rPr>
        <w:t xml:space="preserve">, which included the data of falls, but some of the data </w:t>
      </w:r>
      <w:r w:rsidR="004E5077" w:rsidRPr="005973E1">
        <w:rPr>
          <w:color w:val="000000" w:themeColor="text1"/>
          <w:lang w:val="en-GB"/>
        </w:rPr>
        <w:t>w</w:t>
      </w:r>
      <w:r w:rsidR="004E5077">
        <w:rPr>
          <w:color w:val="000000" w:themeColor="text1"/>
          <w:lang w:val="en-GB"/>
        </w:rPr>
        <w:t>as</w:t>
      </w:r>
      <w:r w:rsidR="004E5077" w:rsidRPr="005973E1">
        <w:rPr>
          <w:color w:val="000000" w:themeColor="text1"/>
          <w:lang w:val="en-GB"/>
        </w:rPr>
        <w:t xml:space="preserve"> </w:t>
      </w:r>
      <w:r w:rsidRPr="005973E1">
        <w:rPr>
          <w:color w:val="000000" w:themeColor="text1"/>
          <w:lang w:val="en-GB"/>
        </w:rPr>
        <w:t>not specific</w:t>
      </w:r>
      <w:r w:rsidRPr="005973E1">
        <w:rPr>
          <w:lang w:val="en-GB"/>
        </w:rPr>
        <w:t>.</w:t>
      </w:r>
      <w:r w:rsidR="00D46E08">
        <w:rPr>
          <w:lang w:val="en-GB"/>
        </w:rPr>
        <w:t xml:space="preserve"> There were missing data in membership of senior club and attendance to senior club’s activity, which </w:t>
      </w:r>
      <w:r w:rsidR="00D46E08">
        <w:rPr>
          <w:lang w:val="en-GB"/>
        </w:rPr>
        <w:lastRenderedPageBreak/>
        <w:t>were excluded during the analysis.</w:t>
      </w:r>
      <w:r w:rsidRPr="005973E1">
        <w:rPr>
          <w:lang w:val="en-GB"/>
        </w:rPr>
        <w:t xml:space="preserve"> In addition to this, the data of </w:t>
      </w:r>
      <w:r w:rsidR="004E5077">
        <w:rPr>
          <w:lang w:val="en-GB"/>
        </w:rPr>
        <w:t xml:space="preserve">the </w:t>
      </w:r>
      <w:r w:rsidRPr="005973E1">
        <w:rPr>
          <w:lang w:val="en-GB"/>
        </w:rPr>
        <w:t xml:space="preserve">history of falls </w:t>
      </w:r>
      <w:r w:rsidR="004E5077" w:rsidRPr="005973E1">
        <w:rPr>
          <w:lang w:val="en-GB"/>
        </w:rPr>
        <w:t>w</w:t>
      </w:r>
      <w:r w:rsidR="004E5077">
        <w:rPr>
          <w:lang w:val="en-GB"/>
        </w:rPr>
        <w:t>as</w:t>
      </w:r>
      <w:r w:rsidR="004E5077" w:rsidRPr="005973E1">
        <w:rPr>
          <w:lang w:val="en-GB"/>
        </w:rPr>
        <w:t xml:space="preserve"> </w:t>
      </w:r>
      <w:r w:rsidRPr="005973E1">
        <w:rPr>
          <w:lang w:val="en-GB"/>
        </w:rPr>
        <w:t>collected within 1 year</w:t>
      </w:r>
      <w:r w:rsidR="004E5077">
        <w:rPr>
          <w:lang w:val="en-GB"/>
        </w:rPr>
        <w:t>,</w:t>
      </w:r>
      <w:r w:rsidRPr="005973E1">
        <w:rPr>
          <w:lang w:val="en-GB"/>
        </w:rPr>
        <w:t xml:space="preserve"> which </w:t>
      </w:r>
      <w:r w:rsidR="00476C06">
        <w:rPr>
          <w:lang w:val="en-GB"/>
        </w:rPr>
        <w:t>may</w:t>
      </w:r>
      <w:r w:rsidRPr="005973E1">
        <w:rPr>
          <w:lang w:val="en-GB"/>
        </w:rPr>
        <w:t xml:space="preserve"> be</w:t>
      </w:r>
      <w:r w:rsidR="00C81890" w:rsidRPr="005973E1">
        <w:rPr>
          <w:lang w:val="en-GB"/>
        </w:rPr>
        <w:t xml:space="preserve"> a</w:t>
      </w:r>
      <w:r w:rsidRPr="005973E1">
        <w:rPr>
          <w:lang w:val="en-GB"/>
        </w:rPr>
        <w:t xml:space="preserve"> recall bias</w:t>
      </w:r>
      <w:r w:rsidR="004E5077">
        <w:rPr>
          <w:lang w:val="en-GB"/>
        </w:rPr>
        <w:t>,</w:t>
      </w:r>
      <w:r w:rsidRPr="005973E1">
        <w:rPr>
          <w:lang w:val="en-GB"/>
        </w:rPr>
        <w:t xml:space="preserve"> due to limited memorial abilities of the elderly.</w:t>
      </w:r>
      <w:r w:rsidR="00F87E14" w:rsidRPr="005973E1">
        <w:rPr>
          <w:lang w:val="en-GB"/>
        </w:rPr>
        <w:t xml:space="preserve"> </w:t>
      </w:r>
      <w:r w:rsidR="00D43F06" w:rsidRPr="005973E1">
        <w:rPr>
          <w:lang w:val="en-GB"/>
        </w:rPr>
        <w:t>D</w:t>
      </w:r>
      <w:r w:rsidR="00F87E14" w:rsidRPr="005973E1">
        <w:rPr>
          <w:lang w:val="en-GB"/>
        </w:rPr>
        <w:t xml:space="preserve">ata of </w:t>
      </w:r>
      <w:r w:rsidR="00425073">
        <w:rPr>
          <w:lang w:val="en-GB"/>
        </w:rPr>
        <w:t xml:space="preserve">insufficient income, </w:t>
      </w:r>
      <w:r w:rsidR="00F87E14" w:rsidRPr="005973E1">
        <w:rPr>
          <w:lang w:val="en-GB"/>
        </w:rPr>
        <w:t>medical condition</w:t>
      </w:r>
      <w:r w:rsidR="00D43F06" w:rsidRPr="005973E1">
        <w:rPr>
          <w:lang w:val="en-GB"/>
        </w:rPr>
        <w:t xml:space="preserve">, physical status, and </w:t>
      </w:r>
      <w:r w:rsidR="004E5077" w:rsidRPr="005973E1">
        <w:rPr>
          <w:lang w:val="en-GB"/>
        </w:rPr>
        <w:t xml:space="preserve">hazardous </w:t>
      </w:r>
      <w:r w:rsidR="00D43F06" w:rsidRPr="005973E1">
        <w:rPr>
          <w:lang w:val="en-GB"/>
        </w:rPr>
        <w:t>environment</w:t>
      </w:r>
      <w:r w:rsidR="004E5077">
        <w:rPr>
          <w:lang w:val="en-GB"/>
        </w:rPr>
        <w:t>s</w:t>
      </w:r>
      <w:r w:rsidR="00D43F06" w:rsidRPr="005973E1">
        <w:rPr>
          <w:lang w:val="en-GB"/>
        </w:rPr>
        <w:t xml:space="preserve"> were collected by what participants answer</w:t>
      </w:r>
      <w:r w:rsidR="00425073">
        <w:rPr>
          <w:lang w:val="en-GB"/>
        </w:rPr>
        <w:t>. T</w:t>
      </w:r>
      <w:r w:rsidR="00D43F06" w:rsidRPr="005973E1">
        <w:rPr>
          <w:lang w:val="en-GB"/>
        </w:rPr>
        <w:t>here</w:t>
      </w:r>
      <w:r w:rsidR="00425073">
        <w:rPr>
          <w:lang w:val="en-GB"/>
        </w:rPr>
        <w:t xml:space="preserve"> </w:t>
      </w:r>
      <w:r w:rsidR="00D43F06" w:rsidRPr="005973E1">
        <w:rPr>
          <w:lang w:val="en-GB"/>
        </w:rPr>
        <w:t>w</w:t>
      </w:r>
      <w:r w:rsidR="00425073">
        <w:rPr>
          <w:lang w:val="en-GB"/>
        </w:rPr>
        <w:t>as</w:t>
      </w:r>
      <w:r w:rsidR="00D43F06" w:rsidRPr="005973E1">
        <w:rPr>
          <w:lang w:val="en-GB"/>
        </w:rPr>
        <w:t xml:space="preserve"> no observation at houses or collection data from </w:t>
      </w:r>
      <w:r w:rsidR="004E5077">
        <w:rPr>
          <w:lang w:val="en-GB"/>
        </w:rPr>
        <w:t xml:space="preserve">a </w:t>
      </w:r>
      <w:r w:rsidR="00D43F06" w:rsidRPr="005973E1">
        <w:rPr>
          <w:lang w:val="en-GB"/>
        </w:rPr>
        <w:t>medical record</w:t>
      </w:r>
      <w:r w:rsidR="00425073">
        <w:rPr>
          <w:lang w:val="en-GB"/>
        </w:rPr>
        <w:t xml:space="preserve"> which might be measurement bias in the result of the survey</w:t>
      </w:r>
      <w:r w:rsidR="00D43F06" w:rsidRPr="005973E1">
        <w:rPr>
          <w:lang w:val="en-GB"/>
        </w:rPr>
        <w:t xml:space="preserve">.  </w:t>
      </w:r>
      <w:r w:rsidRPr="005973E1">
        <w:rPr>
          <w:lang w:val="en-GB"/>
        </w:rPr>
        <w:t xml:space="preserve">The data in </w:t>
      </w:r>
      <w:r w:rsidR="004E5077">
        <w:rPr>
          <w:lang w:val="en-GB"/>
        </w:rPr>
        <w:t xml:space="preserve">the </w:t>
      </w:r>
      <w:r w:rsidR="00DF19FA" w:rsidRPr="005973E1">
        <w:rPr>
          <w:lang w:val="en-GB"/>
        </w:rPr>
        <w:t>HL</w:t>
      </w:r>
      <w:r w:rsidRPr="005973E1">
        <w:rPr>
          <w:lang w:val="en-GB"/>
        </w:rPr>
        <w:t xml:space="preserve"> level w</w:t>
      </w:r>
      <w:r w:rsidR="004E5077">
        <w:rPr>
          <w:lang w:val="en-GB"/>
        </w:rPr>
        <w:t>as</w:t>
      </w:r>
      <w:r w:rsidRPr="005973E1">
        <w:rPr>
          <w:lang w:val="en-GB"/>
        </w:rPr>
        <w:t xml:space="preserve"> not covered</w:t>
      </w:r>
      <w:r w:rsidR="004E5077">
        <w:rPr>
          <w:lang w:val="en-GB"/>
        </w:rPr>
        <w:t>,</w:t>
      </w:r>
      <w:r w:rsidRPr="005973E1">
        <w:rPr>
          <w:lang w:val="en-GB"/>
        </w:rPr>
        <w:t xml:space="preserve"> all 6 categories of health literacy guideline itself and nowadays there </w:t>
      </w:r>
      <w:r w:rsidR="00D43F06" w:rsidRPr="005973E1">
        <w:rPr>
          <w:lang w:val="en-GB"/>
        </w:rPr>
        <w:t xml:space="preserve">was </w:t>
      </w:r>
      <w:r w:rsidRPr="005973E1">
        <w:rPr>
          <w:lang w:val="en-GB"/>
        </w:rPr>
        <w:t xml:space="preserve">no </w:t>
      </w:r>
      <w:r w:rsidR="00D43F06" w:rsidRPr="005973E1">
        <w:rPr>
          <w:lang w:val="en-GB"/>
        </w:rPr>
        <w:t>guideline</w:t>
      </w:r>
      <w:r w:rsidRPr="005973E1">
        <w:rPr>
          <w:lang w:val="en-GB"/>
        </w:rPr>
        <w:t xml:space="preserve"> tool to assess </w:t>
      </w:r>
      <w:r w:rsidR="004E5077">
        <w:rPr>
          <w:lang w:val="en-GB"/>
        </w:rPr>
        <w:t xml:space="preserve">the </w:t>
      </w:r>
      <w:r w:rsidRPr="005973E1">
        <w:rPr>
          <w:lang w:val="en-GB"/>
        </w:rPr>
        <w:t xml:space="preserve">HL level. This survey is limited to </w:t>
      </w:r>
      <w:proofErr w:type="spellStart"/>
      <w:r w:rsidRPr="005973E1">
        <w:rPr>
          <w:lang w:val="en-GB"/>
        </w:rPr>
        <w:t>analyze</w:t>
      </w:r>
      <w:proofErr w:type="spellEnd"/>
      <w:r w:rsidRPr="005973E1">
        <w:rPr>
          <w:lang w:val="en-GB"/>
        </w:rPr>
        <w:t xml:space="preserve"> </w:t>
      </w:r>
      <w:r w:rsidR="00C81890" w:rsidRPr="005973E1">
        <w:rPr>
          <w:lang w:val="en-GB"/>
        </w:rPr>
        <w:t>with adjusting</w:t>
      </w:r>
      <w:r w:rsidRPr="005973E1">
        <w:rPr>
          <w:lang w:val="en-GB"/>
        </w:rPr>
        <w:t xml:space="preserve"> confounding due to </w:t>
      </w:r>
      <w:r w:rsidR="004E5077">
        <w:rPr>
          <w:lang w:val="en-GB"/>
        </w:rPr>
        <w:t xml:space="preserve">the </w:t>
      </w:r>
      <w:r w:rsidRPr="005973E1">
        <w:rPr>
          <w:lang w:val="en-GB"/>
        </w:rPr>
        <w:t xml:space="preserve">small sampling size of data, </w:t>
      </w:r>
      <w:r w:rsidR="00C81890" w:rsidRPr="005973E1">
        <w:rPr>
          <w:lang w:val="en-GB"/>
        </w:rPr>
        <w:t>several</w:t>
      </w:r>
      <w:r w:rsidRPr="005973E1">
        <w:rPr>
          <w:lang w:val="en-GB"/>
        </w:rPr>
        <w:t xml:space="preserve"> literatures in Thailand were </w:t>
      </w:r>
      <w:proofErr w:type="spellStart"/>
      <w:r w:rsidRPr="005973E1">
        <w:rPr>
          <w:lang w:val="en-GB"/>
        </w:rPr>
        <w:t>analyze</w:t>
      </w:r>
      <w:r w:rsidR="004E5077">
        <w:rPr>
          <w:lang w:val="en-GB"/>
        </w:rPr>
        <w:t>d</w:t>
      </w:r>
      <w:proofErr w:type="spellEnd"/>
      <w:r w:rsidRPr="005973E1">
        <w:rPr>
          <w:lang w:val="en-GB"/>
        </w:rPr>
        <w:t xml:space="preserve"> and explained about this.</w:t>
      </w:r>
    </w:p>
    <w:p w14:paraId="02D5FEED" w14:textId="77777777" w:rsidR="00537146" w:rsidRPr="005973E1" w:rsidRDefault="00306C66" w:rsidP="008B377B">
      <w:pPr>
        <w:spacing w:line="480" w:lineRule="auto"/>
        <w:ind w:firstLine="720"/>
        <w:jc w:val="both"/>
        <w:rPr>
          <w:lang w:val="en-GB"/>
        </w:rPr>
      </w:pPr>
      <w:r w:rsidRPr="005973E1">
        <w:rPr>
          <w:lang w:val="en-GB"/>
        </w:rPr>
        <w:t xml:space="preserve">I did not find </w:t>
      </w:r>
      <w:r w:rsidR="00537146" w:rsidRPr="005973E1">
        <w:rPr>
          <w:lang w:val="en-GB"/>
        </w:rPr>
        <w:t>T</w:t>
      </w:r>
      <w:r w:rsidRPr="005973E1">
        <w:rPr>
          <w:lang w:val="en-GB"/>
        </w:rPr>
        <w:t>hai</w:t>
      </w:r>
      <w:r w:rsidR="00537146" w:rsidRPr="005973E1">
        <w:rPr>
          <w:lang w:val="en-GB"/>
        </w:rPr>
        <w:t xml:space="preserve"> literature </w:t>
      </w:r>
      <w:r w:rsidRPr="005973E1">
        <w:rPr>
          <w:lang w:val="en-GB"/>
        </w:rPr>
        <w:t>that explored the impact</w:t>
      </w:r>
      <w:r w:rsidR="00537146" w:rsidRPr="005973E1">
        <w:rPr>
          <w:lang w:val="en-GB"/>
        </w:rPr>
        <w:t xml:space="preserve"> </w:t>
      </w:r>
      <w:r w:rsidRPr="005973E1">
        <w:rPr>
          <w:lang w:val="en-GB"/>
        </w:rPr>
        <w:t xml:space="preserve">of </w:t>
      </w:r>
      <w:r w:rsidR="00537146" w:rsidRPr="005973E1">
        <w:rPr>
          <w:lang w:val="en-GB"/>
        </w:rPr>
        <w:t>senior club</w:t>
      </w:r>
      <w:r w:rsidR="004E5077">
        <w:rPr>
          <w:lang w:val="en-GB"/>
        </w:rPr>
        <w:t>s</w:t>
      </w:r>
      <w:r w:rsidR="00537146" w:rsidRPr="005973E1">
        <w:rPr>
          <w:lang w:val="en-GB"/>
        </w:rPr>
        <w:t xml:space="preserve"> and using </w:t>
      </w:r>
      <w:r w:rsidR="004E5077">
        <w:rPr>
          <w:lang w:val="en-GB"/>
        </w:rPr>
        <w:t xml:space="preserve">the </w:t>
      </w:r>
      <w:r w:rsidR="00537146" w:rsidRPr="005973E1">
        <w:rPr>
          <w:lang w:val="en-GB"/>
        </w:rPr>
        <w:t xml:space="preserve">elderly recorded notebook </w:t>
      </w:r>
      <w:r w:rsidRPr="005973E1">
        <w:rPr>
          <w:lang w:val="en-GB"/>
        </w:rPr>
        <w:t xml:space="preserve">on </w:t>
      </w:r>
      <w:r w:rsidR="00537146" w:rsidRPr="005973E1">
        <w:rPr>
          <w:lang w:val="en-GB"/>
        </w:rPr>
        <w:t>falls</w:t>
      </w:r>
      <w:r w:rsidRPr="005973E1">
        <w:rPr>
          <w:lang w:val="en-GB"/>
        </w:rPr>
        <w:t xml:space="preserve">, as same as elder abuse. </w:t>
      </w:r>
      <w:r w:rsidR="00537146" w:rsidRPr="005973E1">
        <w:rPr>
          <w:lang w:val="en-GB"/>
        </w:rPr>
        <w:t>Few studies in elderly abuse in Thailand were published</w:t>
      </w:r>
      <w:r w:rsidR="004E5077">
        <w:rPr>
          <w:lang w:val="en-GB"/>
        </w:rPr>
        <w:t>,</w:t>
      </w:r>
      <w:r w:rsidR="00537146" w:rsidRPr="005973E1">
        <w:rPr>
          <w:lang w:val="en-GB"/>
        </w:rPr>
        <w:t xml:space="preserve"> but all of them were not study in falls consequences</w:t>
      </w:r>
      <w:r w:rsidRPr="005973E1">
        <w:rPr>
          <w:lang w:val="en-GB"/>
        </w:rPr>
        <w:t xml:space="preserve"> and in articles concerned events were cause</w:t>
      </w:r>
      <w:r w:rsidR="004E5077">
        <w:rPr>
          <w:lang w:val="en-GB"/>
        </w:rPr>
        <w:t>d</w:t>
      </w:r>
      <w:r w:rsidRPr="005973E1">
        <w:rPr>
          <w:lang w:val="en-GB"/>
        </w:rPr>
        <w:t xml:space="preserve"> by family members</w:t>
      </w:r>
      <w:r w:rsidR="00537146" w:rsidRPr="005973E1">
        <w:rPr>
          <w:lang w:val="en-GB"/>
        </w:rPr>
        <w:t xml:space="preserve">. </w:t>
      </w:r>
    </w:p>
    <w:p w14:paraId="66A16DB0" w14:textId="3BF29A92" w:rsidR="00195ABF" w:rsidRPr="005973E1" w:rsidRDefault="00D43F06" w:rsidP="008B377B">
      <w:pPr>
        <w:spacing w:line="480" w:lineRule="auto"/>
        <w:jc w:val="both"/>
        <w:rPr>
          <w:lang w:val="en-GB"/>
        </w:rPr>
      </w:pPr>
      <w:r w:rsidRPr="005973E1">
        <w:rPr>
          <w:lang w:val="en-GB"/>
        </w:rPr>
        <w:tab/>
      </w:r>
      <w:r w:rsidR="004E5077">
        <w:rPr>
          <w:lang w:val="en-GB"/>
        </w:rPr>
        <w:t>The c</w:t>
      </w:r>
      <w:r w:rsidR="00E62E3B" w:rsidRPr="005973E1">
        <w:rPr>
          <w:lang w:val="en-GB"/>
        </w:rPr>
        <w:t xml:space="preserve">ausation conceptual </w:t>
      </w:r>
      <w:r w:rsidRPr="005973E1">
        <w:rPr>
          <w:lang w:val="en-GB"/>
        </w:rPr>
        <w:t>framework</w:t>
      </w:r>
      <w:r w:rsidR="00E62E3B" w:rsidRPr="005973E1">
        <w:rPr>
          <w:lang w:val="en-GB"/>
        </w:rPr>
        <w:t xml:space="preserve"> was useful to find</w:t>
      </w:r>
      <w:r w:rsidR="00DC200B" w:rsidRPr="005973E1">
        <w:rPr>
          <w:lang w:val="en-GB"/>
        </w:rPr>
        <w:t xml:space="preserve"> factors in each level and</w:t>
      </w:r>
      <w:r w:rsidR="00E62E3B" w:rsidRPr="005973E1">
        <w:rPr>
          <w:lang w:val="en-GB"/>
        </w:rPr>
        <w:t xml:space="preserve"> the linkage between</w:t>
      </w:r>
      <w:r w:rsidR="00DC200B" w:rsidRPr="005973E1">
        <w:rPr>
          <w:lang w:val="en-GB"/>
        </w:rPr>
        <w:t>.</w:t>
      </w:r>
      <w:r w:rsidRPr="005973E1">
        <w:rPr>
          <w:lang w:val="en-GB"/>
        </w:rPr>
        <w:t xml:space="preserve"> </w:t>
      </w:r>
      <w:r w:rsidR="00CD3A2F" w:rsidRPr="005973E1">
        <w:rPr>
          <w:lang w:val="en-GB"/>
        </w:rPr>
        <w:t xml:space="preserve"> I have found</w:t>
      </w:r>
      <w:r w:rsidR="00E62E3B" w:rsidRPr="005973E1">
        <w:rPr>
          <w:lang w:val="en-GB"/>
        </w:rPr>
        <w:t xml:space="preserve"> </w:t>
      </w:r>
      <w:r w:rsidR="00B9402A">
        <w:rPr>
          <w:lang w:val="en-GB"/>
        </w:rPr>
        <w:t xml:space="preserve">that the </w:t>
      </w:r>
      <w:r w:rsidR="00CD3A2F" w:rsidRPr="005973E1">
        <w:rPr>
          <w:lang w:val="en-GB"/>
        </w:rPr>
        <w:t xml:space="preserve">health system, government and policy factor in distal level can link to </w:t>
      </w:r>
      <w:r w:rsidR="00B9402A">
        <w:rPr>
          <w:lang w:val="en-GB"/>
        </w:rPr>
        <w:t xml:space="preserve">the </w:t>
      </w:r>
      <w:r w:rsidR="00CD3A2F" w:rsidRPr="005973E1">
        <w:rPr>
          <w:lang w:val="en-GB"/>
        </w:rPr>
        <w:t>social-community factor as same as it can link to independen</w:t>
      </w:r>
      <w:r w:rsidR="00B9402A">
        <w:rPr>
          <w:lang w:val="en-GB"/>
        </w:rPr>
        <w:t>t</w:t>
      </w:r>
      <w:r w:rsidR="00E425FC" w:rsidRPr="005973E1">
        <w:rPr>
          <w:lang w:val="en-GB"/>
        </w:rPr>
        <w:t xml:space="preserve"> individual</w:t>
      </w:r>
      <w:r w:rsidR="00CD3A2F" w:rsidRPr="005973E1">
        <w:rPr>
          <w:lang w:val="en-GB"/>
        </w:rPr>
        <w:t xml:space="preserve"> </w:t>
      </w:r>
      <w:r w:rsidR="00E425FC" w:rsidRPr="005973E1">
        <w:rPr>
          <w:lang w:val="en-GB"/>
        </w:rPr>
        <w:t xml:space="preserve">and environmental </w:t>
      </w:r>
      <w:r w:rsidR="00CD3A2F" w:rsidRPr="005973E1">
        <w:rPr>
          <w:lang w:val="en-GB"/>
        </w:rPr>
        <w:t>factor</w:t>
      </w:r>
      <w:r w:rsidR="00E425FC" w:rsidRPr="005973E1">
        <w:rPr>
          <w:lang w:val="en-GB"/>
        </w:rPr>
        <w:t>s</w:t>
      </w:r>
      <w:r w:rsidR="00CD3A2F" w:rsidRPr="005973E1">
        <w:rPr>
          <w:lang w:val="en-GB"/>
        </w:rPr>
        <w:t xml:space="preserve">. </w:t>
      </w:r>
    </w:p>
    <w:p w14:paraId="482E7C73" w14:textId="33BF9775" w:rsidR="00266B05" w:rsidRPr="007F3A6D" w:rsidRDefault="00266B05" w:rsidP="008B377B">
      <w:pPr>
        <w:pStyle w:val="Heading2"/>
        <w:spacing w:line="480" w:lineRule="auto"/>
        <w:rPr>
          <w:rFonts w:asciiTheme="minorHAnsi" w:hAnsiTheme="minorHAnsi" w:cstheme="minorHAnsi"/>
          <w:b/>
          <w:bCs/>
          <w:color w:val="000000" w:themeColor="text1"/>
          <w:lang w:val="en-GB"/>
        </w:rPr>
      </w:pPr>
      <w:bookmarkStart w:id="34" w:name="_Toc48129471"/>
      <w:r w:rsidRPr="007F3A6D">
        <w:rPr>
          <w:rFonts w:asciiTheme="minorHAnsi" w:hAnsiTheme="minorHAnsi" w:cstheme="minorHAnsi"/>
          <w:b/>
          <w:bCs/>
          <w:color w:val="000000" w:themeColor="text1"/>
          <w:lang w:val="en-GB"/>
        </w:rPr>
        <w:t>Recommendation</w:t>
      </w:r>
      <w:bookmarkEnd w:id="34"/>
    </w:p>
    <w:p w14:paraId="6C5891CB" w14:textId="657310AF" w:rsidR="0050383F" w:rsidRPr="005973E1" w:rsidRDefault="00266B05" w:rsidP="00C9216F">
      <w:pPr>
        <w:spacing w:line="480" w:lineRule="auto"/>
        <w:ind w:firstLine="720"/>
        <w:jc w:val="both"/>
        <w:rPr>
          <w:color w:val="000000" w:themeColor="text1"/>
          <w:lang w:val="en-GB"/>
        </w:rPr>
      </w:pPr>
      <w:r w:rsidRPr="005973E1">
        <w:rPr>
          <w:color w:val="000000" w:themeColor="text1"/>
          <w:lang w:val="en-GB"/>
        </w:rPr>
        <w:t xml:space="preserve">This study </w:t>
      </w:r>
      <w:r w:rsidR="00B9402A" w:rsidRPr="005973E1">
        <w:rPr>
          <w:color w:val="000000" w:themeColor="text1"/>
          <w:lang w:val="en-GB"/>
        </w:rPr>
        <w:t>recommend</w:t>
      </w:r>
      <w:r w:rsidR="00B9402A">
        <w:rPr>
          <w:color w:val="000000" w:themeColor="text1"/>
          <w:lang w:val="en-GB"/>
        </w:rPr>
        <w:t>s</w:t>
      </w:r>
      <w:r w:rsidR="00B9402A" w:rsidRPr="005973E1">
        <w:rPr>
          <w:color w:val="000000" w:themeColor="text1"/>
          <w:lang w:val="en-GB"/>
        </w:rPr>
        <w:t xml:space="preserve"> </w:t>
      </w:r>
      <w:proofErr w:type="gramStart"/>
      <w:r w:rsidRPr="005973E1">
        <w:rPr>
          <w:color w:val="000000" w:themeColor="text1"/>
          <w:lang w:val="en-GB"/>
        </w:rPr>
        <w:t>to develop</w:t>
      </w:r>
      <w:proofErr w:type="gramEnd"/>
      <w:r w:rsidRPr="005973E1">
        <w:rPr>
          <w:color w:val="000000" w:themeColor="text1"/>
          <w:lang w:val="en-GB"/>
        </w:rPr>
        <w:t xml:space="preserve"> </w:t>
      </w:r>
      <w:r w:rsidR="005E655E">
        <w:rPr>
          <w:color w:val="000000" w:themeColor="text1"/>
          <w:lang w:val="en-GB"/>
        </w:rPr>
        <w:t xml:space="preserve">in </w:t>
      </w:r>
      <w:r w:rsidRPr="005973E1">
        <w:rPr>
          <w:color w:val="000000" w:themeColor="text1"/>
          <w:lang w:val="en-GB"/>
        </w:rPr>
        <w:t>ageing health</w:t>
      </w:r>
      <w:r w:rsidR="00F6711B" w:rsidRPr="005973E1">
        <w:rPr>
          <w:color w:val="000000" w:themeColor="text1"/>
          <w:cs/>
          <w:lang w:val="en-GB"/>
        </w:rPr>
        <w:t xml:space="preserve"> </w:t>
      </w:r>
      <w:r w:rsidR="003D57A7">
        <w:rPr>
          <w:color w:val="000000" w:themeColor="text1"/>
          <w:lang w:val="en-GB"/>
        </w:rPr>
        <w:t xml:space="preserve">and </w:t>
      </w:r>
      <w:r w:rsidR="0050383F" w:rsidRPr="005973E1">
        <w:rPr>
          <w:color w:val="000000" w:themeColor="text1"/>
          <w:lang w:val="en-GB"/>
        </w:rPr>
        <w:t>will</w:t>
      </w:r>
      <w:r w:rsidR="003D57A7">
        <w:rPr>
          <w:color w:val="000000" w:themeColor="text1"/>
          <w:lang w:val="en-GB"/>
        </w:rPr>
        <w:t xml:space="preserve"> be</w:t>
      </w:r>
      <w:r w:rsidR="0050383F" w:rsidRPr="005973E1">
        <w:rPr>
          <w:color w:val="000000" w:themeColor="text1"/>
          <w:lang w:val="en-GB"/>
        </w:rPr>
        <w:t xml:space="preserve"> describe</w:t>
      </w:r>
      <w:r w:rsidR="003D57A7">
        <w:rPr>
          <w:color w:val="000000" w:themeColor="text1"/>
          <w:lang w:val="en-GB"/>
        </w:rPr>
        <w:t>d</w:t>
      </w:r>
      <w:r w:rsidR="0050383F" w:rsidRPr="005973E1">
        <w:rPr>
          <w:color w:val="000000" w:themeColor="text1"/>
          <w:lang w:val="en-GB"/>
        </w:rPr>
        <w:t xml:space="preserve"> recommendation</w:t>
      </w:r>
      <w:r w:rsidR="00B9402A">
        <w:rPr>
          <w:color w:val="000000" w:themeColor="text1"/>
          <w:lang w:val="en-GB"/>
        </w:rPr>
        <w:t>s</w:t>
      </w:r>
      <w:r w:rsidRPr="005973E1">
        <w:rPr>
          <w:color w:val="000000" w:themeColor="text1"/>
          <w:lang w:val="en-GB"/>
        </w:rPr>
        <w:t xml:space="preserve"> in different </w:t>
      </w:r>
      <w:r w:rsidR="0050383F" w:rsidRPr="005973E1">
        <w:rPr>
          <w:color w:val="000000" w:themeColor="text1"/>
          <w:lang w:val="en-GB"/>
        </w:rPr>
        <w:t xml:space="preserve">level of </w:t>
      </w:r>
      <w:r w:rsidR="00F927E0" w:rsidRPr="005973E1">
        <w:rPr>
          <w:color w:val="000000" w:themeColor="text1"/>
          <w:lang w:val="en-GB"/>
        </w:rPr>
        <w:t>responsivities</w:t>
      </w:r>
      <w:r w:rsidRPr="005973E1">
        <w:rPr>
          <w:color w:val="000000" w:themeColor="text1"/>
          <w:lang w:val="en-GB"/>
        </w:rPr>
        <w:t>.</w:t>
      </w:r>
      <w:r w:rsidR="0050383F" w:rsidRPr="005973E1">
        <w:rPr>
          <w:color w:val="000000" w:themeColor="text1"/>
          <w:lang w:val="en-GB"/>
        </w:rPr>
        <w:t xml:space="preserve"> </w:t>
      </w:r>
    </w:p>
    <w:p w14:paraId="1CDE1A4D" w14:textId="77777777" w:rsidR="0050383F" w:rsidRPr="005973E1" w:rsidRDefault="0050383F" w:rsidP="008B377B">
      <w:pPr>
        <w:spacing w:line="480" w:lineRule="auto"/>
        <w:jc w:val="both"/>
        <w:rPr>
          <w:i/>
          <w:iCs/>
          <w:color w:val="000000" w:themeColor="text1"/>
          <w:lang w:val="en-GB"/>
        </w:rPr>
      </w:pPr>
      <w:r w:rsidRPr="005973E1">
        <w:rPr>
          <w:i/>
          <w:iCs/>
          <w:color w:val="000000" w:themeColor="text1"/>
          <w:lang w:val="en-GB"/>
        </w:rPr>
        <w:t xml:space="preserve">Recommendation for Thai </w:t>
      </w:r>
      <w:proofErr w:type="spellStart"/>
      <w:r w:rsidRPr="005973E1">
        <w:rPr>
          <w:i/>
          <w:iCs/>
          <w:color w:val="000000" w:themeColor="text1"/>
          <w:lang w:val="en-GB"/>
        </w:rPr>
        <w:t>MoPH</w:t>
      </w:r>
      <w:proofErr w:type="spellEnd"/>
      <w:r w:rsidRPr="005973E1">
        <w:rPr>
          <w:i/>
          <w:iCs/>
          <w:color w:val="000000" w:themeColor="text1"/>
          <w:lang w:val="en-GB"/>
        </w:rPr>
        <w:t>:</w:t>
      </w:r>
    </w:p>
    <w:p w14:paraId="15E4DC93" w14:textId="08DAF007" w:rsidR="00F83CCF" w:rsidRPr="00D417AB" w:rsidRDefault="005C1075" w:rsidP="008B377B">
      <w:pPr>
        <w:pStyle w:val="ListParagraph"/>
        <w:numPr>
          <w:ilvl w:val="0"/>
          <w:numId w:val="32"/>
        </w:numPr>
        <w:spacing w:line="480" w:lineRule="auto"/>
        <w:jc w:val="both"/>
        <w:rPr>
          <w:color w:val="000000" w:themeColor="text1"/>
          <w:lang w:val="en-GB"/>
        </w:rPr>
      </w:pPr>
      <w:r w:rsidRPr="005973E1">
        <w:rPr>
          <w:color w:val="000000" w:themeColor="text1"/>
          <w:lang w:val="en-GB"/>
        </w:rPr>
        <w:t>Develop</w:t>
      </w:r>
      <w:r w:rsidR="00F83CCF" w:rsidRPr="005973E1">
        <w:rPr>
          <w:color w:val="000000" w:themeColor="text1"/>
          <w:lang w:val="en-GB"/>
        </w:rPr>
        <w:t xml:space="preserve"> falls intervention in policy level</w:t>
      </w:r>
      <w:r w:rsidR="00D417AB">
        <w:rPr>
          <w:color w:val="000000" w:themeColor="text1"/>
          <w:lang w:val="en-GB"/>
        </w:rPr>
        <w:t>. P</w:t>
      </w:r>
      <w:r w:rsidR="00D417AB" w:rsidRPr="005973E1">
        <w:rPr>
          <w:color w:val="000000" w:themeColor="text1"/>
          <w:lang w:val="en-GB"/>
        </w:rPr>
        <w:t>olicy option of falls prevention should be different due to different risks of falls between different age group and genders.</w:t>
      </w:r>
    </w:p>
    <w:p w14:paraId="682BE6ED" w14:textId="3B5F9CDF" w:rsidR="00920C73" w:rsidRPr="005973E1" w:rsidRDefault="0087343B" w:rsidP="008B377B">
      <w:pPr>
        <w:pStyle w:val="ListParagraph"/>
        <w:numPr>
          <w:ilvl w:val="0"/>
          <w:numId w:val="32"/>
        </w:numPr>
        <w:spacing w:line="480" w:lineRule="auto"/>
        <w:jc w:val="both"/>
        <w:rPr>
          <w:color w:val="000000" w:themeColor="text1"/>
          <w:lang w:val="en-GB"/>
        </w:rPr>
      </w:pPr>
      <w:r>
        <w:rPr>
          <w:color w:val="000000" w:themeColor="text1"/>
          <w:lang w:val="en-GB"/>
        </w:rPr>
        <w:t>Introduce c</w:t>
      </w:r>
      <w:r w:rsidR="00920C73" w:rsidRPr="005973E1">
        <w:rPr>
          <w:color w:val="000000" w:themeColor="text1"/>
          <w:lang w:val="en-GB"/>
        </w:rPr>
        <w:t xml:space="preserve">alcium and vitamin D </w:t>
      </w:r>
      <w:r>
        <w:rPr>
          <w:color w:val="000000" w:themeColor="text1"/>
          <w:lang w:val="en-GB"/>
        </w:rPr>
        <w:t>in</w:t>
      </w:r>
      <w:r w:rsidR="00920C73" w:rsidRPr="005973E1">
        <w:rPr>
          <w:color w:val="000000" w:themeColor="text1"/>
          <w:lang w:val="en-GB"/>
        </w:rPr>
        <w:t xml:space="preserve"> the elderly diet</w:t>
      </w:r>
      <w:r w:rsidR="00284538">
        <w:rPr>
          <w:color w:val="000000" w:themeColor="text1"/>
          <w:lang w:val="en-GB"/>
        </w:rPr>
        <w:t xml:space="preserve"> guideline</w:t>
      </w:r>
      <w:r w:rsidR="00B9402A">
        <w:rPr>
          <w:color w:val="000000" w:themeColor="text1"/>
          <w:lang w:val="en-GB"/>
        </w:rPr>
        <w:t>,</w:t>
      </w:r>
      <w:r w:rsidR="00920C73" w:rsidRPr="005973E1">
        <w:rPr>
          <w:color w:val="000000" w:themeColor="text1"/>
          <w:lang w:val="en-GB"/>
        </w:rPr>
        <w:t xml:space="preserve"> </w:t>
      </w:r>
      <w:r w:rsidR="00284538">
        <w:rPr>
          <w:color w:val="000000" w:themeColor="text1"/>
          <w:lang w:val="en-GB"/>
        </w:rPr>
        <w:t>to</w:t>
      </w:r>
      <w:r w:rsidR="00920C73" w:rsidRPr="005973E1">
        <w:rPr>
          <w:color w:val="000000" w:themeColor="text1"/>
          <w:lang w:val="en-GB"/>
        </w:rPr>
        <w:t xml:space="preserve"> prevent falls</w:t>
      </w:r>
      <w:r>
        <w:rPr>
          <w:color w:val="000000" w:themeColor="text1"/>
          <w:lang w:val="en-GB"/>
        </w:rPr>
        <w:t>.</w:t>
      </w:r>
    </w:p>
    <w:p w14:paraId="7BE3ADA9" w14:textId="5FC3547D" w:rsidR="005C1075" w:rsidRPr="00C9216F" w:rsidRDefault="00920C73" w:rsidP="00C9216F">
      <w:pPr>
        <w:pStyle w:val="ListParagraph"/>
        <w:numPr>
          <w:ilvl w:val="0"/>
          <w:numId w:val="32"/>
        </w:numPr>
        <w:spacing w:line="480" w:lineRule="auto"/>
        <w:jc w:val="both"/>
        <w:rPr>
          <w:color w:val="000000" w:themeColor="text1"/>
          <w:lang w:val="en-GB"/>
        </w:rPr>
      </w:pPr>
      <w:r w:rsidRPr="005973E1">
        <w:rPr>
          <w:color w:val="000000" w:themeColor="text1"/>
          <w:lang w:val="en-GB"/>
        </w:rPr>
        <w:lastRenderedPageBreak/>
        <w:t xml:space="preserve">Introduce guideline of </w:t>
      </w:r>
      <w:r w:rsidR="00D417AB">
        <w:rPr>
          <w:color w:val="000000" w:themeColor="text1"/>
          <w:lang w:val="en-GB"/>
        </w:rPr>
        <w:t xml:space="preserve">falls prevention including </w:t>
      </w:r>
      <w:r w:rsidR="001778F1" w:rsidRPr="005973E1">
        <w:rPr>
          <w:color w:val="000000" w:themeColor="text1"/>
          <w:lang w:val="en-GB"/>
        </w:rPr>
        <w:t xml:space="preserve">environmental </w:t>
      </w:r>
      <w:r w:rsidRPr="005973E1">
        <w:rPr>
          <w:color w:val="000000" w:themeColor="text1"/>
          <w:lang w:val="en-GB"/>
        </w:rPr>
        <w:t>hazard</w:t>
      </w:r>
      <w:r w:rsidR="001778F1" w:rsidRPr="005973E1">
        <w:rPr>
          <w:color w:val="000000" w:themeColor="text1"/>
          <w:lang w:val="en-GB"/>
        </w:rPr>
        <w:t>s</w:t>
      </w:r>
      <w:r w:rsidRPr="005973E1">
        <w:rPr>
          <w:color w:val="000000" w:themeColor="text1"/>
          <w:lang w:val="en-GB"/>
        </w:rPr>
        <w:t xml:space="preserve"> modification</w:t>
      </w:r>
      <w:r w:rsidR="001778F1" w:rsidRPr="005973E1">
        <w:rPr>
          <w:color w:val="000000" w:themeColor="text1"/>
          <w:lang w:val="en-GB"/>
        </w:rPr>
        <w:t xml:space="preserve"> in HFs, care-facilities and in communities</w:t>
      </w:r>
      <w:r w:rsidRPr="005973E1">
        <w:rPr>
          <w:color w:val="000000" w:themeColor="text1"/>
          <w:lang w:val="en-GB"/>
        </w:rPr>
        <w:t>.</w:t>
      </w:r>
    </w:p>
    <w:p w14:paraId="688A1F1C" w14:textId="77777777" w:rsidR="0050383F" w:rsidRPr="005973E1" w:rsidRDefault="0050383F" w:rsidP="008B377B">
      <w:pPr>
        <w:spacing w:line="480" w:lineRule="auto"/>
        <w:jc w:val="both"/>
        <w:rPr>
          <w:i/>
          <w:iCs/>
          <w:color w:val="000000" w:themeColor="text1"/>
          <w:lang w:val="en-GB"/>
        </w:rPr>
      </w:pPr>
      <w:r w:rsidRPr="005973E1">
        <w:rPr>
          <w:i/>
          <w:iCs/>
          <w:color w:val="000000" w:themeColor="text1"/>
          <w:lang w:val="en-GB"/>
        </w:rPr>
        <w:t>Recommendation for health facilities and health care workers</w:t>
      </w:r>
      <w:r w:rsidR="001778F1" w:rsidRPr="005973E1">
        <w:rPr>
          <w:i/>
          <w:iCs/>
          <w:color w:val="000000" w:themeColor="text1"/>
          <w:lang w:val="en-GB"/>
        </w:rPr>
        <w:t xml:space="preserve"> and community</w:t>
      </w:r>
      <w:r w:rsidRPr="005973E1">
        <w:rPr>
          <w:i/>
          <w:iCs/>
          <w:color w:val="000000" w:themeColor="text1"/>
          <w:lang w:val="en-GB"/>
        </w:rPr>
        <w:t>:</w:t>
      </w:r>
    </w:p>
    <w:p w14:paraId="15D8529C" w14:textId="31D2B8DE" w:rsidR="0050383F" w:rsidRPr="00D417AB" w:rsidRDefault="002C3AF6" w:rsidP="008B377B">
      <w:pPr>
        <w:pStyle w:val="ListParagraph"/>
        <w:numPr>
          <w:ilvl w:val="0"/>
          <w:numId w:val="32"/>
        </w:numPr>
        <w:spacing w:line="480" w:lineRule="auto"/>
        <w:jc w:val="both"/>
        <w:rPr>
          <w:color w:val="000000" w:themeColor="text1"/>
          <w:lang w:val="en-GB"/>
        </w:rPr>
      </w:pPr>
      <w:r w:rsidRPr="00D417AB">
        <w:rPr>
          <w:color w:val="000000" w:themeColor="text1"/>
          <w:lang w:val="en-GB"/>
        </w:rPr>
        <w:t>Caution</w:t>
      </w:r>
      <w:r w:rsidR="00E9653F" w:rsidRPr="00D417AB">
        <w:rPr>
          <w:color w:val="000000" w:themeColor="text1"/>
          <w:lang w:val="en-GB"/>
        </w:rPr>
        <w:t>ing</w:t>
      </w:r>
      <w:r w:rsidR="00920C73" w:rsidRPr="00D417AB">
        <w:rPr>
          <w:color w:val="000000" w:themeColor="text1"/>
          <w:lang w:val="en-GB"/>
        </w:rPr>
        <w:t xml:space="preserve"> doctors </w:t>
      </w:r>
      <w:r w:rsidRPr="00D417AB">
        <w:rPr>
          <w:color w:val="000000" w:themeColor="text1"/>
          <w:lang w:val="en-GB"/>
        </w:rPr>
        <w:t>to prescribe sleeping pills</w:t>
      </w:r>
      <w:r w:rsidR="00E9653F" w:rsidRPr="00D417AB">
        <w:rPr>
          <w:color w:val="000000" w:themeColor="text1"/>
          <w:lang w:val="en-GB"/>
        </w:rPr>
        <w:t>,</w:t>
      </w:r>
      <w:r w:rsidRPr="00D417AB">
        <w:rPr>
          <w:color w:val="000000" w:themeColor="text1"/>
          <w:lang w:val="en-GB"/>
        </w:rPr>
        <w:t xml:space="preserve"> in order to </w:t>
      </w:r>
      <w:r w:rsidR="00920C73" w:rsidRPr="00D417AB">
        <w:rPr>
          <w:color w:val="000000" w:themeColor="text1"/>
          <w:lang w:val="en-GB"/>
        </w:rPr>
        <w:t>avoid its side effect</w:t>
      </w:r>
      <w:r w:rsidR="0059175A">
        <w:rPr>
          <w:color w:val="000000" w:themeColor="text1"/>
          <w:lang w:val="en-GB"/>
        </w:rPr>
        <w:t>.</w:t>
      </w:r>
    </w:p>
    <w:p w14:paraId="5E70A7FB" w14:textId="20D16293" w:rsidR="00DD6C2C" w:rsidRPr="005973E1" w:rsidRDefault="001778F1" w:rsidP="008B377B">
      <w:pPr>
        <w:pStyle w:val="ListParagraph"/>
        <w:numPr>
          <w:ilvl w:val="0"/>
          <w:numId w:val="32"/>
        </w:numPr>
        <w:spacing w:line="480" w:lineRule="auto"/>
        <w:jc w:val="both"/>
        <w:rPr>
          <w:color w:val="000000" w:themeColor="text1"/>
          <w:lang w:val="en-GB"/>
        </w:rPr>
      </w:pPr>
      <w:r w:rsidRPr="005973E1">
        <w:rPr>
          <w:color w:val="000000" w:themeColor="text1"/>
          <w:lang w:val="en-GB"/>
        </w:rPr>
        <w:t>Provid</w:t>
      </w:r>
      <w:r w:rsidR="005C1075" w:rsidRPr="005973E1">
        <w:rPr>
          <w:color w:val="000000" w:themeColor="text1"/>
          <w:lang w:val="en-GB"/>
        </w:rPr>
        <w:t>e</w:t>
      </w:r>
      <w:r w:rsidRPr="005973E1">
        <w:rPr>
          <w:color w:val="000000" w:themeColor="text1"/>
          <w:lang w:val="en-GB"/>
        </w:rPr>
        <w:t xml:space="preserve"> </w:t>
      </w:r>
      <w:r w:rsidR="00E9653F">
        <w:rPr>
          <w:color w:val="000000" w:themeColor="text1"/>
          <w:lang w:val="en-GB"/>
        </w:rPr>
        <w:t xml:space="preserve">a </w:t>
      </w:r>
      <w:r w:rsidRPr="005973E1">
        <w:rPr>
          <w:color w:val="000000" w:themeColor="text1"/>
          <w:lang w:val="en-GB"/>
        </w:rPr>
        <w:t>h</w:t>
      </w:r>
      <w:r w:rsidR="00DD6C2C" w:rsidRPr="005973E1">
        <w:rPr>
          <w:color w:val="000000" w:themeColor="text1"/>
          <w:lang w:val="en-GB"/>
        </w:rPr>
        <w:t xml:space="preserve">ealth education that will increase </w:t>
      </w:r>
      <w:r w:rsidR="00E9653F">
        <w:rPr>
          <w:color w:val="000000" w:themeColor="text1"/>
          <w:lang w:val="en-GB"/>
        </w:rPr>
        <w:t xml:space="preserve">the </w:t>
      </w:r>
      <w:r w:rsidR="00DD6C2C" w:rsidRPr="005973E1">
        <w:rPr>
          <w:color w:val="000000" w:themeColor="text1"/>
          <w:lang w:val="en-GB"/>
        </w:rPr>
        <w:t xml:space="preserve">knowledge and understanding </w:t>
      </w:r>
      <w:r w:rsidRPr="005973E1">
        <w:rPr>
          <w:color w:val="000000" w:themeColor="text1"/>
          <w:lang w:val="en-GB"/>
        </w:rPr>
        <w:t xml:space="preserve">to </w:t>
      </w:r>
      <w:r w:rsidR="00DD6C2C" w:rsidRPr="005973E1">
        <w:rPr>
          <w:color w:val="000000" w:themeColor="text1"/>
          <w:lang w:val="en-GB"/>
        </w:rPr>
        <w:t>elders</w:t>
      </w:r>
      <w:r w:rsidRPr="005973E1">
        <w:rPr>
          <w:color w:val="000000" w:themeColor="text1"/>
          <w:lang w:val="en-GB"/>
        </w:rPr>
        <w:t xml:space="preserve"> and also their family members or care givers</w:t>
      </w:r>
      <w:r w:rsidR="00DD6C2C" w:rsidRPr="005973E1">
        <w:rPr>
          <w:color w:val="000000" w:themeColor="text1"/>
          <w:lang w:val="en-GB"/>
        </w:rPr>
        <w:t>.</w:t>
      </w:r>
    </w:p>
    <w:p w14:paraId="1C0DEF97" w14:textId="32CF06A3" w:rsidR="0059175A" w:rsidRPr="006D4C15" w:rsidRDefault="0059175A" w:rsidP="008B377B">
      <w:pPr>
        <w:pStyle w:val="ListParagraph"/>
        <w:numPr>
          <w:ilvl w:val="0"/>
          <w:numId w:val="32"/>
        </w:numPr>
        <w:spacing w:line="480" w:lineRule="auto"/>
        <w:jc w:val="both"/>
        <w:rPr>
          <w:color w:val="000000" w:themeColor="text1"/>
          <w:lang w:val="en-GB"/>
        </w:rPr>
      </w:pPr>
      <w:r>
        <w:rPr>
          <w:color w:val="000000" w:themeColor="text1"/>
          <w:lang w:val="en-GB"/>
        </w:rPr>
        <w:t>Introduce combination program of intervention in</w:t>
      </w:r>
      <w:r w:rsidR="006D4C15">
        <w:rPr>
          <w:color w:val="000000" w:themeColor="text1"/>
          <w:lang w:val="en-GB"/>
        </w:rPr>
        <w:t xml:space="preserve"> </w:t>
      </w:r>
      <w:r>
        <w:rPr>
          <w:color w:val="000000" w:themeColor="text1"/>
          <w:lang w:val="en-GB"/>
        </w:rPr>
        <w:t>community</w:t>
      </w:r>
      <w:r w:rsidR="006D4C15">
        <w:rPr>
          <w:color w:val="000000" w:themeColor="text1"/>
          <w:lang w:val="en-GB"/>
        </w:rPr>
        <w:t>-</w:t>
      </w:r>
      <w:r>
        <w:rPr>
          <w:color w:val="000000" w:themeColor="text1"/>
          <w:lang w:val="en-GB"/>
        </w:rPr>
        <w:t>level, which includ</w:t>
      </w:r>
      <w:r w:rsidR="006D4C15">
        <w:rPr>
          <w:color w:val="000000" w:themeColor="text1"/>
          <w:lang w:val="en-GB"/>
        </w:rPr>
        <w:t>e</w:t>
      </w:r>
      <w:r>
        <w:rPr>
          <w:color w:val="000000" w:themeColor="text1"/>
          <w:lang w:val="en-GB"/>
        </w:rPr>
        <w:t xml:space="preserve"> environmental hazardous </w:t>
      </w:r>
      <w:r w:rsidR="006D4C15">
        <w:rPr>
          <w:color w:val="000000" w:themeColor="text1"/>
          <w:lang w:val="en-GB"/>
        </w:rPr>
        <w:t xml:space="preserve">assessment and </w:t>
      </w:r>
      <w:r>
        <w:rPr>
          <w:color w:val="000000" w:themeColor="text1"/>
          <w:lang w:val="en-GB"/>
        </w:rPr>
        <w:t>modification, health promotion, and exercise</w:t>
      </w:r>
      <w:r w:rsidR="006D4C15">
        <w:rPr>
          <w:color w:val="000000" w:themeColor="text1"/>
          <w:lang w:val="en-GB"/>
        </w:rPr>
        <w:t>.</w:t>
      </w:r>
      <w:r>
        <w:rPr>
          <w:color w:val="000000" w:themeColor="text1"/>
          <w:lang w:val="en-GB"/>
        </w:rPr>
        <w:t xml:space="preserve"> </w:t>
      </w:r>
      <w:r w:rsidR="006D4C15">
        <w:rPr>
          <w:color w:val="000000" w:themeColor="text1"/>
          <w:lang w:val="en-GB"/>
        </w:rPr>
        <w:t xml:space="preserve">However, </w:t>
      </w:r>
      <w:r w:rsidRPr="006D4C15">
        <w:rPr>
          <w:color w:val="000000" w:themeColor="text1"/>
          <w:lang w:val="en-GB"/>
        </w:rPr>
        <w:t>excessive exercise can also cause falls, which need to be explained to the elderly to be aware.</w:t>
      </w:r>
    </w:p>
    <w:p w14:paraId="65BF66DB" w14:textId="77777777" w:rsidR="005C1075" w:rsidRPr="0059175A" w:rsidRDefault="005C1075" w:rsidP="008B377B">
      <w:pPr>
        <w:spacing w:line="480" w:lineRule="auto"/>
        <w:ind w:left="360"/>
        <w:jc w:val="both"/>
        <w:rPr>
          <w:color w:val="000000" w:themeColor="text1"/>
          <w:lang w:val="en-GB"/>
        </w:rPr>
      </w:pPr>
    </w:p>
    <w:p w14:paraId="7AD9DA4A" w14:textId="2CD8723A" w:rsidR="0050383F" w:rsidRPr="005973E1" w:rsidRDefault="00680638" w:rsidP="008B377B">
      <w:pPr>
        <w:spacing w:line="480" w:lineRule="auto"/>
        <w:jc w:val="both"/>
        <w:rPr>
          <w:i/>
          <w:iCs/>
          <w:color w:val="000000" w:themeColor="text1"/>
          <w:lang w:val="en-GB"/>
        </w:rPr>
      </w:pPr>
      <w:r>
        <w:rPr>
          <w:i/>
          <w:iCs/>
          <w:color w:val="000000" w:themeColor="text1"/>
          <w:lang w:val="en-GB"/>
        </w:rPr>
        <w:t>Research recommendation</w:t>
      </w:r>
      <w:r w:rsidR="00F927E0" w:rsidRPr="005973E1">
        <w:rPr>
          <w:i/>
          <w:iCs/>
          <w:color w:val="000000" w:themeColor="text1"/>
          <w:lang w:val="en-GB"/>
        </w:rPr>
        <w:t>:</w:t>
      </w:r>
    </w:p>
    <w:p w14:paraId="1F83D579" w14:textId="77777777" w:rsidR="00755E7C" w:rsidRDefault="00755E7C" w:rsidP="008B377B">
      <w:pPr>
        <w:pStyle w:val="ListParagraph"/>
        <w:numPr>
          <w:ilvl w:val="0"/>
          <w:numId w:val="32"/>
        </w:numPr>
        <w:spacing w:line="480" w:lineRule="auto"/>
        <w:jc w:val="both"/>
        <w:rPr>
          <w:color w:val="000000" w:themeColor="text1"/>
          <w:lang w:val="en-GB"/>
        </w:rPr>
      </w:pPr>
      <w:r>
        <w:rPr>
          <w:color w:val="000000" w:themeColor="text1"/>
          <w:lang w:val="en-GB"/>
        </w:rPr>
        <w:t>R</w:t>
      </w:r>
      <w:r w:rsidR="00F927E0" w:rsidRPr="005973E1">
        <w:rPr>
          <w:color w:val="000000" w:themeColor="text1"/>
          <w:lang w:val="en-GB"/>
        </w:rPr>
        <w:t xml:space="preserve">esearch in </w:t>
      </w:r>
      <w:r w:rsidR="00E9653F">
        <w:rPr>
          <w:color w:val="000000" w:themeColor="text1"/>
          <w:lang w:val="en-GB"/>
        </w:rPr>
        <w:t xml:space="preserve">the </w:t>
      </w:r>
      <w:r w:rsidR="00F927E0" w:rsidRPr="005973E1">
        <w:rPr>
          <w:color w:val="000000" w:themeColor="text1"/>
          <w:lang w:val="en-GB"/>
        </w:rPr>
        <w:t>HL level and</w:t>
      </w:r>
      <w:r w:rsidR="005A2D18" w:rsidRPr="005A2D18">
        <w:rPr>
          <w:color w:val="000000" w:themeColor="text1"/>
          <w:lang w:val="en-GB"/>
        </w:rPr>
        <w:t xml:space="preserve"> </w:t>
      </w:r>
      <w:r w:rsidR="005A2D18" w:rsidRPr="005973E1">
        <w:rPr>
          <w:color w:val="000000" w:themeColor="text1"/>
          <w:lang w:val="en-GB"/>
        </w:rPr>
        <w:t>elder abuse</w:t>
      </w:r>
      <w:r w:rsidR="005A2D18">
        <w:rPr>
          <w:color w:val="000000" w:themeColor="text1"/>
          <w:lang w:val="en-GB"/>
        </w:rPr>
        <w:t xml:space="preserve"> </w:t>
      </w:r>
      <w:r>
        <w:rPr>
          <w:color w:val="000000" w:themeColor="text1"/>
          <w:lang w:val="en-GB"/>
        </w:rPr>
        <w:t>to find the descriptive data, relevant cause and effect to health status including falls.</w:t>
      </w:r>
    </w:p>
    <w:p w14:paraId="13FB6830" w14:textId="6C469D15" w:rsidR="00755E7C" w:rsidRPr="00755E7C" w:rsidRDefault="00755E7C" w:rsidP="008B377B">
      <w:pPr>
        <w:pStyle w:val="ListParagraph"/>
        <w:numPr>
          <w:ilvl w:val="0"/>
          <w:numId w:val="32"/>
        </w:numPr>
        <w:spacing w:line="480" w:lineRule="auto"/>
        <w:jc w:val="both"/>
        <w:rPr>
          <w:color w:val="000000" w:themeColor="text1"/>
          <w:lang w:val="en-GB"/>
        </w:rPr>
      </w:pPr>
      <w:r>
        <w:rPr>
          <w:color w:val="000000" w:themeColor="text1"/>
          <w:lang w:val="en-GB"/>
        </w:rPr>
        <w:t>Research i</w:t>
      </w:r>
      <w:r w:rsidR="0059175A">
        <w:rPr>
          <w:color w:val="000000" w:themeColor="text1"/>
          <w:lang w:val="en-GB"/>
        </w:rPr>
        <w:t>n</w:t>
      </w:r>
      <w:r>
        <w:rPr>
          <w:color w:val="000000" w:themeColor="text1"/>
          <w:lang w:val="en-GB"/>
        </w:rPr>
        <w:t xml:space="preserve"> community and policy level</w:t>
      </w:r>
      <w:r w:rsidR="0059175A">
        <w:rPr>
          <w:color w:val="000000" w:themeColor="text1"/>
          <w:lang w:val="en-GB"/>
        </w:rPr>
        <w:t xml:space="preserve"> both qualitative and quantitative in</w:t>
      </w:r>
      <w:r>
        <w:rPr>
          <w:color w:val="000000" w:themeColor="text1"/>
          <w:lang w:val="en-GB"/>
        </w:rPr>
        <w:t xml:space="preserve"> </w:t>
      </w:r>
      <w:r w:rsidRPr="00755E7C">
        <w:rPr>
          <w:color w:val="000000" w:themeColor="text1"/>
          <w:lang w:val="en-GB"/>
        </w:rPr>
        <w:t xml:space="preserve">senior club’s activities home-visit by HF and communities, having the health recorded notebook and other ageing health strategies. </w:t>
      </w:r>
      <w:r w:rsidR="0059175A">
        <w:rPr>
          <w:color w:val="000000" w:themeColor="text1"/>
          <w:lang w:val="en-GB"/>
        </w:rPr>
        <w:t>In order to find their relation to health status including falls, effectiveness, strength and weakness.</w:t>
      </w:r>
    </w:p>
    <w:p w14:paraId="418471DA" w14:textId="60D72FDC" w:rsidR="0050383F" w:rsidRPr="005973E1" w:rsidRDefault="00755E7C" w:rsidP="008B377B">
      <w:pPr>
        <w:pStyle w:val="ListParagraph"/>
        <w:numPr>
          <w:ilvl w:val="0"/>
          <w:numId w:val="32"/>
        </w:numPr>
        <w:spacing w:line="480" w:lineRule="auto"/>
        <w:jc w:val="both"/>
        <w:rPr>
          <w:color w:val="000000" w:themeColor="text1"/>
          <w:lang w:val="en-GB"/>
        </w:rPr>
      </w:pPr>
      <w:r>
        <w:rPr>
          <w:color w:val="000000" w:themeColor="text1"/>
          <w:lang w:val="en-GB"/>
        </w:rPr>
        <w:t xml:space="preserve">Research </w:t>
      </w:r>
      <w:r w:rsidR="0087343B">
        <w:rPr>
          <w:color w:val="000000" w:themeColor="text1"/>
          <w:lang w:val="en-GB"/>
        </w:rPr>
        <w:t>i</w:t>
      </w:r>
      <w:r>
        <w:rPr>
          <w:color w:val="000000" w:themeColor="text1"/>
          <w:lang w:val="en-GB"/>
        </w:rPr>
        <w:t xml:space="preserve">n effectiveness of preventive intervention in exercise training, home hazardous modification including prevention in policy level. </w:t>
      </w:r>
    </w:p>
    <w:p w14:paraId="7EEEAB4D" w14:textId="58222119" w:rsidR="00DD6C2C" w:rsidRPr="00C9216F" w:rsidRDefault="00E45E92" w:rsidP="00C9216F">
      <w:pPr>
        <w:pStyle w:val="Heading1"/>
        <w:spacing w:line="480" w:lineRule="auto"/>
        <w:rPr>
          <w:rFonts w:asciiTheme="minorHAnsi" w:hAnsiTheme="minorHAnsi" w:cstheme="minorHAnsi"/>
          <w:b/>
          <w:bCs/>
          <w:color w:val="000000" w:themeColor="text1"/>
          <w:lang w:val="en-GB"/>
        </w:rPr>
      </w:pPr>
      <w:bookmarkStart w:id="35" w:name="_Toc48129472"/>
      <w:r w:rsidRPr="005973E1">
        <w:rPr>
          <w:rFonts w:asciiTheme="minorHAnsi" w:hAnsiTheme="minorHAnsi" w:cstheme="minorHAnsi"/>
          <w:b/>
          <w:bCs/>
          <w:color w:val="000000" w:themeColor="text1"/>
          <w:lang w:val="en-GB"/>
        </w:rPr>
        <w:t>References:</w:t>
      </w:r>
      <w:bookmarkEnd w:id="35"/>
      <w:r w:rsidRPr="005973E1">
        <w:rPr>
          <w:rFonts w:asciiTheme="minorHAnsi" w:hAnsiTheme="minorHAnsi" w:cstheme="minorHAnsi"/>
          <w:b/>
          <w:bCs/>
          <w:color w:val="000000" w:themeColor="text1"/>
          <w:lang w:val="en-GB"/>
        </w:rPr>
        <w:t xml:space="preserve"> </w:t>
      </w:r>
    </w:p>
    <w:p w14:paraId="1DF989BF" w14:textId="3F8C5460" w:rsidR="001B24B7" w:rsidRPr="001B24B7" w:rsidRDefault="006561B3" w:rsidP="008B377B">
      <w:pPr>
        <w:widowControl w:val="0"/>
        <w:autoSpaceDE w:val="0"/>
        <w:autoSpaceDN w:val="0"/>
        <w:adjustRightInd w:val="0"/>
        <w:spacing w:line="480" w:lineRule="auto"/>
        <w:ind w:left="640" w:hanging="640"/>
        <w:rPr>
          <w:rFonts w:ascii="Calibri" w:hAnsi="Calibri" w:cs="Calibri"/>
          <w:noProof/>
          <w:szCs w:val="24"/>
        </w:rPr>
      </w:pPr>
      <w:r w:rsidRPr="005973E1">
        <w:rPr>
          <w:lang w:val="en-GB"/>
        </w:rPr>
        <w:fldChar w:fldCharType="begin" w:fldLock="1"/>
      </w:r>
      <w:r w:rsidR="00E45E92" w:rsidRPr="005973E1">
        <w:rPr>
          <w:lang w:val="en-GB"/>
        </w:rPr>
        <w:instrText xml:space="preserve">ADDIN Mendeley Bibliography CSL_BIBLIOGRAPHY </w:instrText>
      </w:r>
      <w:r w:rsidRPr="005973E1">
        <w:rPr>
          <w:lang w:val="en-GB"/>
        </w:rPr>
        <w:fldChar w:fldCharType="separate"/>
      </w:r>
      <w:r w:rsidR="001B24B7" w:rsidRPr="001B24B7">
        <w:rPr>
          <w:rFonts w:ascii="Calibri" w:hAnsi="Calibri" w:cs="Calibri"/>
          <w:noProof/>
          <w:szCs w:val="24"/>
        </w:rPr>
        <w:t xml:space="preserve">1. </w:t>
      </w:r>
      <w:r w:rsidR="001B24B7" w:rsidRPr="001B24B7">
        <w:rPr>
          <w:rFonts w:ascii="Calibri" w:hAnsi="Calibri" w:cs="Calibri"/>
          <w:noProof/>
          <w:szCs w:val="24"/>
        </w:rPr>
        <w:tab/>
        <w:t>United Nations Statistics Division. UN data: Country Profile: Thailand [Internet]. UNdata. 2020 [cited 2020 Aug 6]. Available from: http://data.un.org/en/iso/th.html</w:t>
      </w:r>
    </w:p>
    <w:p w14:paraId="092616AB"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lastRenderedPageBreak/>
        <w:t xml:space="preserve">2. </w:t>
      </w:r>
      <w:r w:rsidRPr="001B24B7">
        <w:rPr>
          <w:rFonts w:ascii="Calibri" w:hAnsi="Calibri" w:cs="Calibri"/>
          <w:noProof/>
          <w:szCs w:val="24"/>
        </w:rPr>
        <w:tab/>
        <w:t>Office of Royal Society. Geographic regions in Thailand [Internet]. 2015. Available from: http://www.royin.go.th/?knowledges=</w:t>
      </w:r>
      <w:r w:rsidRPr="001B24B7">
        <w:rPr>
          <w:rFonts w:ascii="Tahoma" w:hAnsi="Tahoma" w:cs="Tahoma" w:hint="cs"/>
          <w:noProof/>
          <w:szCs w:val="24"/>
          <w:cs/>
        </w:rPr>
        <w:t>การแบ่งภูมิภาคทางภูมิศาสตร์</w:t>
      </w:r>
    </w:p>
    <w:p w14:paraId="15404D07"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 </w:t>
      </w:r>
      <w:r w:rsidRPr="001B24B7">
        <w:rPr>
          <w:rFonts w:ascii="Calibri" w:hAnsi="Calibri" w:cs="Calibri"/>
          <w:noProof/>
          <w:szCs w:val="24"/>
        </w:rPr>
        <w:tab/>
        <w:t>The World Bank Group. Thailand Overview [Internet]. 2019 [cited 2020 Aug 6]. Available from: https://www.worldbank.org/en/country/thailand/overview</w:t>
      </w:r>
    </w:p>
    <w:p w14:paraId="5ED7D42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 </w:t>
      </w:r>
      <w:r w:rsidRPr="001B24B7">
        <w:rPr>
          <w:rFonts w:ascii="Calibri" w:hAnsi="Calibri" w:cs="Calibri"/>
          <w:noProof/>
          <w:szCs w:val="24"/>
        </w:rPr>
        <w:tab/>
        <w:t>World Bank Group. GINI index (World Bank estimate) - Thailand | Data [Internet]. 2019. [cited 2020 Aug 9]. Available from: https://data.worldbank.org/indicator/SI.POV.GINI?end=2018&amp;locations=TH&amp;start=1981</w:t>
      </w:r>
    </w:p>
    <w:p w14:paraId="18F257AD"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 </w:t>
      </w:r>
      <w:r w:rsidRPr="001B24B7">
        <w:rPr>
          <w:rFonts w:ascii="Calibri" w:hAnsi="Calibri" w:cs="Calibri"/>
          <w:noProof/>
          <w:szCs w:val="24"/>
        </w:rPr>
        <w:tab/>
        <w:t>Office of the National Economic and Social Development Council. The Fifth National Economic and Social Development Plan [Internet]. 2019 [cited 2020 Aug 6]. Available from: https://www.nesdb.go.th/nesdb_en/ewt_w3c/ewt_dl_link.php?filename=develop_issue&amp;nid=3780</w:t>
      </w:r>
    </w:p>
    <w:p w14:paraId="241A3F39"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 </w:t>
      </w:r>
      <w:r w:rsidRPr="001B24B7">
        <w:rPr>
          <w:rFonts w:ascii="Calibri" w:hAnsi="Calibri" w:cs="Calibri"/>
          <w:noProof/>
          <w:szCs w:val="24"/>
        </w:rPr>
        <w:tab/>
        <w:t>National Statistic Office. Demography population and housing branch [Internet]. 2019 [cited 2020 Aug 9]. Available from: http://statbbi.nso.go.th/staticreport/page/sector/th/01.aspx</w:t>
      </w:r>
    </w:p>
    <w:p w14:paraId="1DF82A1A"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7. </w:t>
      </w:r>
      <w:r w:rsidRPr="001B24B7">
        <w:rPr>
          <w:rFonts w:ascii="Calibri" w:hAnsi="Calibri" w:cs="Calibri"/>
          <w:noProof/>
          <w:szCs w:val="24"/>
        </w:rPr>
        <w:tab/>
        <w:t>Department of Older Persons. Statistics of the Thai elderly 2019 [Internet]. 2019 [cited 2020 Jul 22]. Available from: http://www.dop.go.th/th/know/side/1/1/275</w:t>
      </w:r>
    </w:p>
    <w:p w14:paraId="5473EA5B"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8. </w:t>
      </w:r>
      <w:r w:rsidRPr="001B24B7">
        <w:rPr>
          <w:rFonts w:ascii="Calibri" w:hAnsi="Calibri" w:cs="Calibri"/>
          <w:noProof/>
          <w:szCs w:val="24"/>
        </w:rPr>
        <w:tab/>
        <w:t>Thai Mistry of Public Health. Public Health Statistic [Internet]. 2018 [cited 2020 Aug 6]. Available from: https://bps.moph.go.th/new_bps/sites/default/files/statistic 61.pdf</w:t>
      </w:r>
    </w:p>
    <w:p w14:paraId="7DF286C3"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9. </w:t>
      </w:r>
      <w:r w:rsidRPr="001B24B7">
        <w:rPr>
          <w:rFonts w:ascii="Calibri" w:hAnsi="Calibri" w:cs="Calibri"/>
          <w:noProof/>
          <w:szCs w:val="24"/>
        </w:rPr>
        <w:tab/>
        <w:t>World Health Organization. Mortality Report Thailand [Internet]. 2016 [cited 2020 Aug 9]. Available from: https://www.who.int/nmh/countries/tha_en.pdf?ua=1</w:t>
      </w:r>
    </w:p>
    <w:p w14:paraId="5C28E1A5"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10. </w:t>
      </w:r>
      <w:r w:rsidRPr="001B24B7">
        <w:rPr>
          <w:rFonts w:ascii="Calibri" w:hAnsi="Calibri" w:cs="Calibri"/>
          <w:noProof/>
          <w:szCs w:val="24"/>
        </w:rPr>
        <w:tab/>
        <w:t xml:space="preserve">The World Bank. Thailand: Sustaining Health Protection for All [Internet]. 2012 [cited </w:t>
      </w:r>
      <w:r w:rsidRPr="001B24B7">
        <w:rPr>
          <w:rFonts w:ascii="Calibri" w:hAnsi="Calibri" w:cs="Calibri"/>
          <w:noProof/>
          <w:szCs w:val="24"/>
        </w:rPr>
        <w:lastRenderedPageBreak/>
        <w:t>2020 Aug 6]. Available from: https://web.archive.org/web/20120903000731/http://www.worldbank.org/en/news/2012/08/20/thailand-sustaining-health-protection-for-all</w:t>
      </w:r>
    </w:p>
    <w:p w14:paraId="27656C0E"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11. </w:t>
      </w:r>
      <w:r w:rsidRPr="001B24B7">
        <w:rPr>
          <w:rFonts w:ascii="Calibri" w:hAnsi="Calibri" w:cs="Calibri"/>
          <w:noProof/>
          <w:szCs w:val="24"/>
        </w:rPr>
        <w:tab/>
        <w:t xml:space="preserve">World Health Organization. Preface Overview Humanity’s Aging Living Longer New Disease Patterns Longer Lives and Disability New Data on Aging and Health Assessing the Cost of Aging and Health Care Changing Role of the Family Suggested Resources. Global Health and Aging. 2010. </w:t>
      </w:r>
    </w:p>
    <w:p w14:paraId="78EF2B40"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12. </w:t>
      </w:r>
      <w:r w:rsidRPr="001B24B7">
        <w:rPr>
          <w:rFonts w:ascii="Calibri" w:hAnsi="Calibri" w:cs="Calibri"/>
          <w:noProof/>
          <w:szCs w:val="24"/>
        </w:rPr>
        <w:tab/>
        <w:t>WHO. Ageing and health [Internet]. 2018 [cited 2020 Feb 10]. Available from: https://www.who.int/news-room/fact-sheets/detail/ageing-and-health</w:t>
      </w:r>
    </w:p>
    <w:p w14:paraId="0A5B321C"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13. </w:t>
      </w:r>
      <w:r w:rsidRPr="001B24B7">
        <w:rPr>
          <w:rFonts w:ascii="Calibri" w:hAnsi="Calibri" w:cs="Calibri"/>
          <w:noProof/>
          <w:szCs w:val="24"/>
        </w:rPr>
        <w:tab/>
        <w:t>Foundation of Thai Gerontology Research and Development Institute. Situation of the Thai elderly2016 [Internet]. 2016 [cited 2020 Jan 29]. Available from: http://www.dop.go.th/download/knowledge/th1512367202-108_0.pdf</w:t>
      </w:r>
    </w:p>
    <w:p w14:paraId="679E1963"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14. </w:t>
      </w:r>
      <w:r w:rsidRPr="001B24B7">
        <w:rPr>
          <w:rFonts w:ascii="Calibri" w:hAnsi="Calibri" w:cs="Calibri"/>
          <w:noProof/>
          <w:szCs w:val="24"/>
        </w:rPr>
        <w:tab/>
        <w:t>Pignolo RJ, Mary ·, Forciea A, Johnson JC, Ahn J. Aging Medicine Series Editors: Fractures in the Elderly A Guide to Practical Management Second Edition [Internet]. 2018 [cited 2020 Jun 11]. Available from: http://www.springer.com/series/7622</w:t>
      </w:r>
    </w:p>
    <w:p w14:paraId="3740D42A"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15. </w:t>
      </w:r>
      <w:r w:rsidRPr="001B24B7">
        <w:rPr>
          <w:rFonts w:ascii="Calibri" w:hAnsi="Calibri" w:cs="Calibri"/>
          <w:noProof/>
          <w:szCs w:val="24"/>
        </w:rPr>
        <w:tab/>
        <w:t>National Health Service. Falls [Internet]. 2018 [cited 2020 Jan 28]. Available from: https://www.nhs.uk/conditions/falls/</w:t>
      </w:r>
    </w:p>
    <w:p w14:paraId="4D1829FF"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16. </w:t>
      </w:r>
      <w:r w:rsidRPr="001B24B7">
        <w:rPr>
          <w:rFonts w:ascii="Calibri" w:hAnsi="Calibri" w:cs="Calibri"/>
          <w:noProof/>
          <w:szCs w:val="24"/>
        </w:rPr>
        <w:tab/>
        <w:t>ThaiNCD. The statistic data of falls among elderly [Internet]. 2017 [cited 2020 Jan 29]. Available from: http://www.thaincd.com/2016/news/hot-news-detail.php?id=12925&amp;gid=18</w:t>
      </w:r>
    </w:p>
    <w:p w14:paraId="330FF43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17. </w:t>
      </w:r>
      <w:r w:rsidRPr="001B24B7">
        <w:rPr>
          <w:rFonts w:ascii="Calibri" w:hAnsi="Calibri" w:cs="Calibri"/>
          <w:noProof/>
          <w:szCs w:val="24"/>
        </w:rPr>
        <w:tab/>
        <w:t>Health System Research Institute (HRSI). Falls in Elderly [Internet]. 2014 [cited 2020 Jan 12]. Available from: https://www.hsri.or.th/people/media/care/detail/5532</w:t>
      </w:r>
    </w:p>
    <w:p w14:paraId="06183D32"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18. </w:t>
      </w:r>
      <w:r w:rsidRPr="001B24B7">
        <w:rPr>
          <w:rFonts w:ascii="Calibri" w:hAnsi="Calibri" w:cs="Calibri"/>
          <w:noProof/>
          <w:szCs w:val="24"/>
        </w:rPr>
        <w:tab/>
        <w:t xml:space="preserve">Murray CJL, Ezzati M, Lopez AD, Rodgers A, Vander Hoorn S. Comparative quantification of health risks: Conceptual framework and methodological issues. Vol. </w:t>
      </w:r>
      <w:r w:rsidRPr="001B24B7">
        <w:rPr>
          <w:rFonts w:ascii="Calibri" w:hAnsi="Calibri" w:cs="Calibri"/>
          <w:noProof/>
          <w:szCs w:val="24"/>
        </w:rPr>
        <w:lastRenderedPageBreak/>
        <w:t xml:space="preserve">1, Population Health Metrics. BioMed Central; 2003. p. 1. </w:t>
      </w:r>
    </w:p>
    <w:p w14:paraId="6AF05385"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19. </w:t>
      </w:r>
      <w:r w:rsidRPr="001B24B7">
        <w:rPr>
          <w:rFonts w:ascii="Calibri" w:hAnsi="Calibri" w:cs="Calibri"/>
          <w:noProof/>
          <w:szCs w:val="24"/>
        </w:rPr>
        <w:tab/>
        <w:t xml:space="preserve">Sophonratanapokin B, Sawangdee Y, Soonthorndhada K. EFFECT OF THE LIVING ENVIRONMENT ON FALLS AMONG THE ELDERLY IN THAILAND. Vol. 43. 2012. </w:t>
      </w:r>
    </w:p>
    <w:p w14:paraId="20C1038A"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20. </w:t>
      </w:r>
      <w:r w:rsidRPr="001B24B7">
        <w:rPr>
          <w:rFonts w:ascii="Calibri" w:hAnsi="Calibri" w:cs="Calibri"/>
          <w:noProof/>
          <w:szCs w:val="24"/>
        </w:rPr>
        <w:tab/>
        <w:t xml:space="preserve">Worapanwisit T, Prabpai S, Rosenberg E. Correlates of Falls among Community-Dwelling Elderly in Thailand. J Aging Res. 2018; </w:t>
      </w:r>
    </w:p>
    <w:p w14:paraId="27B1801A"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21. </w:t>
      </w:r>
      <w:r w:rsidRPr="001B24B7">
        <w:rPr>
          <w:rFonts w:ascii="Calibri" w:hAnsi="Calibri" w:cs="Calibri"/>
          <w:noProof/>
          <w:szCs w:val="24"/>
        </w:rPr>
        <w:tab/>
        <w:t>Maneeprom N, Taneepanichskul S, Panza A. Fall among physically active elderly in senior housings, Bangkok, Thailand: situations and perceptions. Clin Interv Aging [Internet]. 2018 Oct 26 [cited 2020 Feb 24];Volume 13:2149–59. Available from: https://www.dovepress.com/fall-among-physically-active-elderly-in-senior-housings-bangkok-thaila-peer-reviewed-article-CIA</w:t>
      </w:r>
    </w:p>
    <w:p w14:paraId="5F8C3D69"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22. </w:t>
      </w:r>
      <w:r w:rsidRPr="001B24B7">
        <w:rPr>
          <w:rFonts w:ascii="Calibri" w:hAnsi="Calibri" w:cs="Calibri"/>
          <w:noProof/>
          <w:szCs w:val="24"/>
        </w:rPr>
        <w:tab/>
        <w:t>Chaiwanichsiri D, Janchai S, Tantisiriwat N. Clinical Section Foot Disorders and Falls in Older Persons. Gerontology [Internet]. 2009 [cited 2020 Feb 24]; Available from: www.karger.com</w:t>
      </w:r>
    </w:p>
    <w:p w14:paraId="221CC86D"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23. </w:t>
      </w:r>
      <w:r w:rsidRPr="001B24B7">
        <w:rPr>
          <w:rFonts w:ascii="Calibri" w:hAnsi="Calibri" w:cs="Calibri"/>
          <w:noProof/>
          <w:szCs w:val="24"/>
        </w:rPr>
        <w:tab/>
        <w:t>Thaweewannakij T, Suwannarat P, Mato L, Amatachaya S. Functional ability and health status of community-dwelling late age elderly people with and without a history of falls. Hong Kong Physiother J [Internet]. 2016 Jun 1 [cited 2020 Jul 8];34:1–9. Available from: http://dx.doi.org/10.1016/j.hkpj.2015.08.0011013-7025/BY-NC-NDlicense</w:t>
      </w:r>
    </w:p>
    <w:p w14:paraId="4541CAEC"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24. </w:t>
      </w:r>
      <w:r w:rsidRPr="001B24B7">
        <w:rPr>
          <w:rFonts w:ascii="Calibri" w:hAnsi="Calibri" w:cs="Calibri"/>
          <w:noProof/>
          <w:szCs w:val="24"/>
        </w:rPr>
        <w:tab/>
        <w:t xml:space="preserve">Kuhirunyaratn P, Jindawong B. FACTORS RELATED TO FALLS AMONG COMMUNITY DWELLING ELDERLY. Vol. 44. 2013. </w:t>
      </w:r>
    </w:p>
    <w:p w14:paraId="0812AAF6"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25. </w:t>
      </w:r>
      <w:r w:rsidRPr="001B24B7">
        <w:rPr>
          <w:rFonts w:ascii="Calibri" w:hAnsi="Calibri" w:cs="Calibri"/>
          <w:noProof/>
          <w:szCs w:val="24"/>
        </w:rPr>
        <w:tab/>
        <w:t xml:space="preserve">Muangpaisan W, Suwanpatoomlerd S, Srinonprasert V, Sutipornpalangkul W, Wongprikron A, Assantchai P, et al. Causes and Course of Falls Resulting in Hip Fracture among Elderly Thai Patients. Vol. 98, J Med Assoc Thai. 2015. </w:t>
      </w:r>
    </w:p>
    <w:p w14:paraId="4F355012"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26. </w:t>
      </w:r>
      <w:r w:rsidRPr="001B24B7">
        <w:rPr>
          <w:rFonts w:ascii="Calibri" w:hAnsi="Calibri" w:cs="Calibri"/>
          <w:noProof/>
          <w:szCs w:val="24"/>
        </w:rPr>
        <w:tab/>
        <w:t xml:space="preserve">KPI MoPH. Percentage of healthy lifestyle of the elderly [Internet]. KPI webpage. 2020 </w:t>
      </w:r>
      <w:r w:rsidRPr="001B24B7">
        <w:rPr>
          <w:rFonts w:ascii="Calibri" w:hAnsi="Calibri" w:cs="Calibri"/>
          <w:noProof/>
          <w:szCs w:val="24"/>
        </w:rPr>
        <w:lastRenderedPageBreak/>
        <w:t>[cited 2020 Jun 29]. Available from: http://healthkpi.moph.go.th/kpi/kpi-list/view/?id=1492</w:t>
      </w:r>
    </w:p>
    <w:p w14:paraId="4B4D9EED"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27. </w:t>
      </w:r>
      <w:r w:rsidRPr="001B24B7">
        <w:rPr>
          <w:rFonts w:ascii="Calibri" w:hAnsi="Calibri" w:cs="Calibri"/>
          <w:noProof/>
          <w:szCs w:val="24"/>
        </w:rPr>
        <w:tab/>
        <w:t xml:space="preserve">Thai Health Promotion Foundation. Reduce belly-Reduce disease Guideline. 2014. </w:t>
      </w:r>
    </w:p>
    <w:p w14:paraId="7BD6C282"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28. </w:t>
      </w:r>
      <w:r w:rsidRPr="001B24B7">
        <w:rPr>
          <w:rFonts w:ascii="Calibri" w:hAnsi="Calibri" w:cs="Calibri"/>
          <w:noProof/>
          <w:szCs w:val="24"/>
        </w:rPr>
        <w:tab/>
        <w:t>Folk Doctor Foundation. Healthy Elderly with Food, Exercise and Emotion [Internet]. 2016 [cited 2020 Jul 21]. Available from: www.doctor.or.th</w:t>
      </w:r>
    </w:p>
    <w:p w14:paraId="78F10250"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29. </w:t>
      </w:r>
      <w:r w:rsidRPr="001B24B7">
        <w:rPr>
          <w:rFonts w:ascii="Calibri" w:hAnsi="Calibri" w:cs="Calibri"/>
          <w:noProof/>
          <w:szCs w:val="24"/>
        </w:rPr>
        <w:tab/>
        <w:t>Friedman SM, Munoz B, West SK, Rubin GS, Fried LP. Falls and fear of falling: Which comes first? A longitudinal prediction model suggests strategies for primary and secondary prevention. J Am Geriatr Soc [Internet]. 2002 Aug [cited 2020 Aug 4];50(8):1329–35. Available from: https://pubmed.ncbi.nlm.nih.gov/12164987/</w:t>
      </w:r>
    </w:p>
    <w:p w14:paraId="50F2B877"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30. </w:t>
      </w:r>
      <w:r w:rsidRPr="001B24B7">
        <w:rPr>
          <w:rFonts w:ascii="Calibri" w:hAnsi="Calibri" w:cs="Calibri"/>
          <w:noProof/>
          <w:szCs w:val="24"/>
        </w:rPr>
        <w:tab/>
        <w:t xml:space="preserve">Thiamwong L, Suwanno J. Fear of Falling and Related Factors in a Community-based Study of People 60 Years and Older in Thailand. Int J Gerontol. 2017 Jun 1;11(2):80–4. </w:t>
      </w:r>
    </w:p>
    <w:p w14:paraId="0A9B7B62"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31. </w:t>
      </w:r>
      <w:r w:rsidRPr="001B24B7">
        <w:rPr>
          <w:rFonts w:ascii="Calibri" w:hAnsi="Calibri" w:cs="Calibri"/>
          <w:noProof/>
          <w:szCs w:val="24"/>
        </w:rPr>
        <w:tab/>
        <w:t>Yu PL, Qin ZH, Shi J, Zhang J, Xin MZ, Wu ZL, et al. Prevalence and related factors of falls among the elderly in an urban community of Beijing. Biomed Environ Sci [Internet]. 2009 Jun [cited 2020 Jul 29];22(3):179–87. Available from: https://linkinghub.elsevier.com/retrieve/pii/S089539880960043X</w:t>
      </w:r>
    </w:p>
    <w:p w14:paraId="09D9236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32. </w:t>
      </w:r>
      <w:r w:rsidRPr="001B24B7">
        <w:rPr>
          <w:rFonts w:ascii="Calibri" w:hAnsi="Calibri" w:cs="Calibri"/>
          <w:noProof/>
          <w:szCs w:val="24"/>
        </w:rPr>
        <w:tab/>
        <w:t>Cesari M, Landi F, Torre S, Onder G, Lattanzio F, Bernabei R. Prevalence and Risk Factors for Falls in an Older Community-Dwelling Population [Internet]. Vol. 57, Journal of Gerontology. 2002 [cited 2020 Jul 29]. Available from: https://academic.oup.com/biomedgerontology/article-abstract/57/11/M722/625753</w:t>
      </w:r>
    </w:p>
    <w:p w14:paraId="6A2F5D10"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33. </w:t>
      </w:r>
      <w:r w:rsidRPr="001B24B7">
        <w:rPr>
          <w:rFonts w:ascii="Calibri" w:hAnsi="Calibri" w:cs="Calibri"/>
          <w:noProof/>
          <w:szCs w:val="24"/>
        </w:rPr>
        <w:tab/>
        <w:t>Kulachai W. Elder Abuse in Thailand: Prevalence, Causes, Consequences, and Public Supports. Int J Manag Appl Sci [Internet]. 2018 [cited 2020 Jul 27];4(10):52–26. Available from: https://www.researchgate.net/publication/328095961_Elder_Abuse_in_Thailand_Prevalence_Causes_Consequences_and_Public_Supports</w:t>
      </w:r>
    </w:p>
    <w:p w14:paraId="36120F52"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lastRenderedPageBreak/>
        <w:t xml:space="preserve">34. </w:t>
      </w:r>
      <w:r w:rsidRPr="001B24B7">
        <w:rPr>
          <w:rFonts w:ascii="Calibri" w:hAnsi="Calibri" w:cs="Calibri"/>
          <w:noProof/>
          <w:szCs w:val="24"/>
        </w:rPr>
        <w:tab/>
        <w:t>Chintanawat R, Sucamvang K, Sirirat Panuthai S. Prevalence and Risk Factors for Abuse among Thai Female Older Adults. Thai J Nurs [Internet]. 2006 [cited 2020 Jul 27];21(31–46). Available from: https://he02.tci-thaijo.org/index.php/TJONC/article/view/2390/2290</w:t>
      </w:r>
    </w:p>
    <w:p w14:paraId="6DE294D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35. </w:t>
      </w:r>
      <w:r w:rsidRPr="001B24B7">
        <w:rPr>
          <w:rFonts w:ascii="Calibri" w:hAnsi="Calibri" w:cs="Calibri"/>
          <w:noProof/>
          <w:szCs w:val="24"/>
        </w:rPr>
        <w:tab/>
        <w:t>Kavak RP, Meltem Özdemir ·. Radiological appearance of physical elder abuse. 2019 [cited 2020 Jul 9];10:871–8. Available from: https://doi.org/10.1007/s41999-019-00246-5</w:t>
      </w:r>
    </w:p>
    <w:p w14:paraId="2874734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36. </w:t>
      </w:r>
      <w:r w:rsidRPr="001B24B7">
        <w:rPr>
          <w:rFonts w:ascii="Calibri" w:hAnsi="Calibri" w:cs="Calibri"/>
          <w:noProof/>
          <w:szCs w:val="24"/>
        </w:rPr>
        <w:tab/>
        <w:t xml:space="preserve">Cham GWM, Seow E, Cham G. The Pattern of Elderly Abuse Presenting to an Emergency Department. Vol. 41, Singapore Med J. 2000. </w:t>
      </w:r>
    </w:p>
    <w:p w14:paraId="1676C110"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37. </w:t>
      </w:r>
      <w:r w:rsidRPr="001B24B7">
        <w:rPr>
          <w:rFonts w:ascii="Calibri" w:hAnsi="Calibri" w:cs="Calibri"/>
          <w:noProof/>
          <w:szCs w:val="24"/>
        </w:rPr>
        <w:tab/>
        <w:t>Gibbs LM. Understanding the Medical Markers of Elder Abuse and Neglect: Physical Examination Findings. [cited 2020 Jul 10]; Available from: http://dx.doi.org/10.1016/j.cger.2014.08.002</w:t>
      </w:r>
    </w:p>
    <w:p w14:paraId="64D92F9E"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38. </w:t>
      </w:r>
      <w:r w:rsidRPr="001B24B7">
        <w:rPr>
          <w:rFonts w:ascii="Calibri" w:hAnsi="Calibri" w:cs="Calibri"/>
          <w:noProof/>
          <w:szCs w:val="24"/>
        </w:rPr>
        <w:tab/>
        <w:t>Senoir citizen counsil of Thailand. Guideline of senior citizen club [Internet]. 2016 [cited 2020 Jul 17]. Available from: http://www.dop.go.th/download/knowledge/knowledge_th_20161706104732_1.pdf</w:t>
      </w:r>
    </w:p>
    <w:p w14:paraId="7B04B210"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39. </w:t>
      </w:r>
      <w:r w:rsidRPr="001B24B7">
        <w:rPr>
          <w:rFonts w:ascii="Calibri" w:hAnsi="Calibri" w:cs="Calibri"/>
          <w:noProof/>
          <w:szCs w:val="24"/>
        </w:rPr>
        <w:tab/>
        <w:t xml:space="preserve">Kuptniratsaikul V, Praditsuwan R, Assantachai P, Ploypetch T, Udompunturak S, Pooliam J. Effectiveness of simple balancing training program in elderly patients with history of frequent falls. Clin Interv Aging. 2011;6(1):111–7. </w:t>
      </w:r>
    </w:p>
    <w:p w14:paraId="7E2FFEB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40. </w:t>
      </w:r>
      <w:r w:rsidRPr="001B24B7">
        <w:rPr>
          <w:rFonts w:ascii="Calibri" w:hAnsi="Calibri" w:cs="Calibri"/>
          <w:noProof/>
          <w:szCs w:val="24"/>
        </w:rPr>
        <w:tab/>
        <w:t xml:space="preserve">Robertson MC, Devlin N. Effectiveness and economic evaluation of a nurse delivered home exercise programme to prevent falls. 1: Randomised Controlled Trial - in - BMJ : British Medical Journal (Clinical Research edition). BMJ  Br Med J (Clinical Res Ed [Internet]. 2001 Mar 24 [cited 2020 Aug 6];322(7288):697. Available from: http://atoz.ebsco.com/Titles/SearchResults/12084?IsFromAdvancedSearch=True&amp;Find=BMJ : British Medical Journal (Clinical Research </w:t>
      </w:r>
      <w:r w:rsidRPr="001B24B7">
        <w:rPr>
          <w:rFonts w:ascii="Calibri" w:hAnsi="Calibri" w:cs="Calibri"/>
          <w:noProof/>
          <w:szCs w:val="24"/>
        </w:rPr>
        <w:lastRenderedPageBreak/>
        <w:t>edition)&amp;GetResourcesBy=TitleNameSearch&amp;resourceTypeName=allTitles&amp;resourceType=&amp;SearchType=ExactMatch</w:t>
      </w:r>
    </w:p>
    <w:p w14:paraId="124B3901"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41. </w:t>
      </w:r>
      <w:r w:rsidRPr="001B24B7">
        <w:rPr>
          <w:rFonts w:ascii="Calibri" w:hAnsi="Calibri" w:cs="Calibri"/>
          <w:noProof/>
          <w:szCs w:val="24"/>
        </w:rPr>
        <w:tab/>
        <w:t>To KG, Meuleners L, Bulsara M, Fraser ML, Van Duong D, Van Do D, et al. A longitudinal cohort study of the impact of first- and both-eye cataract surgery on falls and other injuries in Vietnam. Clin Interv Aging [Internet]. 2014 Apr 28 [cited 2020 Aug 6];9:743–51. Available from: /pmc/articles/PMC4011894/?report=abstract</w:t>
      </w:r>
    </w:p>
    <w:p w14:paraId="6AD68758"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42. </w:t>
      </w:r>
      <w:r w:rsidRPr="001B24B7">
        <w:rPr>
          <w:rFonts w:ascii="Calibri" w:hAnsi="Calibri" w:cs="Calibri"/>
          <w:noProof/>
          <w:szCs w:val="24"/>
        </w:rPr>
        <w:tab/>
        <w:t>Nikolaus T, Bach M. Preventing Falls in Community-Dwelling Frail Older People Using a Home Intervention Team (HIT): Results From the Randomized Falls-HIT Trial. J Am Geriatr Soc [Internet]. 2003 Mar 1 [cited 2020 Jul 13];51(3):300–5. Available from: http://doi.wiley.com/10.1046/j.1532-5415.2003.51102.x</w:t>
      </w:r>
    </w:p>
    <w:p w14:paraId="43132CB6"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43. </w:t>
      </w:r>
      <w:r w:rsidRPr="001B24B7">
        <w:rPr>
          <w:rFonts w:ascii="Calibri" w:hAnsi="Calibri" w:cs="Calibri"/>
          <w:noProof/>
          <w:szCs w:val="24"/>
        </w:rPr>
        <w:tab/>
        <w:t xml:space="preserve">Kittipimpanon K, Amnatsatsue K, Kerdmongkol P, Maruo SJ, Nityasuddhi D. Development and Evaluation of a Community-based Fall Prevention Program for Elderly Thais. Vol. 16, Pacific Rim Int J Nurs Res. </w:t>
      </w:r>
    </w:p>
    <w:p w14:paraId="51A711C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44. </w:t>
      </w:r>
      <w:r w:rsidRPr="001B24B7">
        <w:rPr>
          <w:rFonts w:ascii="Calibri" w:hAnsi="Calibri" w:cs="Calibri"/>
          <w:noProof/>
          <w:szCs w:val="24"/>
        </w:rPr>
        <w:tab/>
        <w:t>Kittipimpanon K, Kraithaworn P. The effectiveness of community-based fall prevention model to physical performance and falls among older adult in urban community Bangkok. J Public Heal Nurs [Internet]. 2015 [cited 2020 May 9];29:98–113. Available from: https://med.mahidol.ac.th/nursing/sites/default/files/public/research/Nation/2557/FullTxt/fullTxtNo49.pdf</w:t>
      </w:r>
    </w:p>
    <w:p w14:paraId="11616944"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45. </w:t>
      </w:r>
      <w:r w:rsidRPr="001B24B7">
        <w:rPr>
          <w:rFonts w:ascii="Calibri" w:hAnsi="Calibri" w:cs="Calibri"/>
          <w:noProof/>
          <w:szCs w:val="24"/>
        </w:rPr>
        <w:tab/>
        <w:t>Cameron ID, Dyer SM, Panagoda CE, Murray GR, Hill KD, Cumming RG, et al. Interventions for preventing falls in older people in care facilities and hospitals [Internet]. Vol. 2018, Cochrane Database of Systematic Reviews. John Wiley and Sons Ltd; 2018 [cited 2020 Aug 6]. Available from: /pmc/articles/PMC6148705/?report=abstract</w:t>
      </w:r>
    </w:p>
    <w:p w14:paraId="6110201B"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lastRenderedPageBreak/>
        <w:t xml:space="preserve">46. </w:t>
      </w:r>
      <w:r w:rsidRPr="001B24B7">
        <w:rPr>
          <w:rFonts w:ascii="Calibri" w:hAnsi="Calibri" w:cs="Calibri"/>
          <w:noProof/>
          <w:szCs w:val="24"/>
        </w:rPr>
        <w:tab/>
        <w:t>Assantachai P, Praditsuwan R, Chatthanawaree W, Pisalsarakij D, Thamlikitkul V. Risk factors for falls in the Thai elderly in an urban community. J Med Assoc Thai [Internet]. 2003 Feb [cited 2020 Feb 11];86(2):124–30. Available from: http://www.ncbi.nlm.nih.gov/pubmed/12678149</w:t>
      </w:r>
    </w:p>
    <w:p w14:paraId="42AC93CF"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47. </w:t>
      </w:r>
      <w:r w:rsidRPr="001B24B7">
        <w:rPr>
          <w:rFonts w:ascii="Calibri" w:hAnsi="Calibri" w:cs="Calibri"/>
          <w:noProof/>
          <w:szCs w:val="24"/>
        </w:rPr>
        <w:tab/>
        <w:t xml:space="preserve">World Health Organization. Ageing and life course,family and community health WHO Global report on falls prevention in older age. 2007. </w:t>
      </w:r>
    </w:p>
    <w:p w14:paraId="71AF4A88"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48. </w:t>
      </w:r>
      <w:r w:rsidRPr="001B24B7">
        <w:rPr>
          <w:rFonts w:ascii="Calibri" w:hAnsi="Calibri" w:cs="Calibri"/>
          <w:noProof/>
          <w:szCs w:val="24"/>
        </w:rPr>
        <w:tab/>
        <w:t>Chang VC, Do MT. Original Contribution Risk Factors for Falls Among Seniors: Implications of Gender. Am J Epidemiol [Internet]. 2015 [cited 2020 May 9];181(7):521–31. Available from: https://academic.oup.com/aje/article-abstract/181/7/521/150122</w:t>
      </w:r>
    </w:p>
    <w:p w14:paraId="6CCB378B"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49. </w:t>
      </w:r>
      <w:r w:rsidRPr="001B24B7">
        <w:rPr>
          <w:rFonts w:ascii="Calibri" w:hAnsi="Calibri" w:cs="Calibri"/>
          <w:noProof/>
          <w:szCs w:val="24"/>
        </w:rPr>
        <w:tab/>
        <w:t xml:space="preserve">Bueno-Cavanillas A, Padilla-Ruiz F, Jiménez-Moleón JJ, Peinado-Alonso CA, Gálvez-Vargas R. Risk Factors in Falls among the Elderly According to Extrinsic and Intrinsic Precipitating Causes. Vol. 16, European Journal of Epidemiology. 2000. </w:t>
      </w:r>
    </w:p>
    <w:p w14:paraId="4B1EBE51"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50. </w:t>
      </w:r>
      <w:r w:rsidRPr="001B24B7">
        <w:rPr>
          <w:rFonts w:ascii="Calibri" w:hAnsi="Calibri" w:cs="Calibri"/>
          <w:noProof/>
          <w:szCs w:val="24"/>
        </w:rPr>
        <w:tab/>
        <w:t>Duckham RL, Procter-Gray E, Hannan MT, Leveille SG, Lipsitz LA, Li W. Sex differences in circumstances and consequences of outdoor and indoor falls in older adults in the MOBILIZE Boston cohort study [Internet]. 2013 [cited 2020 Jul 23]. Available from: http://www.biomedcentral.com/1471-2318/13/133</w:t>
      </w:r>
    </w:p>
    <w:p w14:paraId="7577F5C6"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51. </w:t>
      </w:r>
      <w:r w:rsidRPr="001B24B7">
        <w:rPr>
          <w:rFonts w:ascii="Calibri" w:hAnsi="Calibri" w:cs="Calibri"/>
          <w:noProof/>
          <w:szCs w:val="24"/>
        </w:rPr>
        <w:tab/>
        <w:t xml:space="preserve">Gale CR, Cooper C, Aihie Sayer A. Prevalence and risk factors for falls in older men and women: The English Longitudinal Study of Ageing. Age Ageing. 2016;45(6). </w:t>
      </w:r>
    </w:p>
    <w:p w14:paraId="161CB0A8"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52. </w:t>
      </w:r>
      <w:r w:rsidRPr="001B24B7">
        <w:rPr>
          <w:rFonts w:ascii="Calibri" w:hAnsi="Calibri" w:cs="Calibri"/>
          <w:noProof/>
          <w:szCs w:val="24"/>
        </w:rPr>
        <w:tab/>
        <w:t xml:space="preserve">World Health Organization. WHo Global report on falls Prevention in older Age. 2007. </w:t>
      </w:r>
    </w:p>
    <w:p w14:paraId="65B1DD18"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53. </w:t>
      </w:r>
      <w:r w:rsidRPr="001B24B7">
        <w:rPr>
          <w:rFonts w:ascii="Calibri" w:hAnsi="Calibri" w:cs="Calibri"/>
          <w:noProof/>
          <w:szCs w:val="24"/>
        </w:rPr>
        <w:tab/>
        <w:t>Reyes-Ortiz CA, Snih S Al, Loera J, Ray LA, Marides K. Risk factors for falling in older Mexican Americans. Ethn Dis [Internet]. 2004 [cited 2020 Jul 23];14. Available from: https://www.researchgate.net/publication/8383143_Risk_factors_for_falling_in_older_Mexican_Americans</w:t>
      </w:r>
    </w:p>
    <w:p w14:paraId="737BC72B"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lastRenderedPageBreak/>
        <w:t xml:space="preserve">54. </w:t>
      </w:r>
      <w:r w:rsidRPr="001B24B7">
        <w:rPr>
          <w:rFonts w:ascii="Calibri" w:hAnsi="Calibri" w:cs="Calibri"/>
          <w:noProof/>
          <w:szCs w:val="24"/>
        </w:rPr>
        <w:tab/>
        <w:t xml:space="preserve">Sharif SI, Al-Harbi AB, Al-Shihabi AM, Al-Daour DS, Sharif RS. Falls in the elderly: Assessment of prevalence and risk factors. Pharm Pract (Granada). 2018;16(3). </w:t>
      </w:r>
    </w:p>
    <w:p w14:paraId="6E94BA93"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55. </w:t>
      </w:r>
      <w:r w:rsidRPr="001B24B7">
        <w:rPr>
          <w:rFonts w:ascii="Calibri" w:hAnsi="Calibri" w:cs="Calibri"/>
          <w:noProof/>
          <w:szCs w:val="24"/>
        </w:rPr>
        <w:tab/>
        <w:t xml:space="preserve">Huang HC, Gau ML, Lin WC, Kernohan G. Assessing Risk of Falling in Older Adults. Public Health Nurs. 2003 Sep;20(5):399–411. </w:t>
      </w:r>
    </w:p>
    <w:p w14:paraId="5AC68047"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56. </w:t>
      </w:r>
      <w:r w:rsidRPr="001B24B7">
        <w:rPr>
          <w:rFonts w:ascii="Calibri" w:hAnsi="Calibri" w:cs="Calibri"/>
          <w:noProof/>
          <w:szCs w:val="24"/>
        </w:rPr>
        <w:tab/>
        <w:t>Hill KD, Wee R. Psychotropic drug-induced falls in older people: A review of interventions aimed at reducing the problem [Internet]. Vol. 29, Drugs and Aging. 2012 [cited 2020 Jul 24]. p. 15–30. Available from: http://link.springer.com/10.2165/11598420-000000000-00000</w:t>
      </w:r>
    </w:p>
    <w:p w14:paraId="0C340CC5"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57. </w:t>
      </w:r>
      <w:r w:rsidRPr="001B24B7">
        <w:rPr>
          <w:rFonts w:ascii="Calibri" w:hAnsi="Calibri" w:cs="Calibri"/>
          <w:noProof/>
          <w:szCs w:val="24"/>
        </w:rPr>
        <w:tab/>
        <w:t>Public Health Agency of Canada. Seniors’ Falls in Canada (Second Report) [Internet]. 2014 [cited 2020 Jul 23]. Available from: https://www.canada.ca/en/public-health/services/health-promotion/aging-seniors/publications/publications-general-public/seniors-falls-canada-second-report.html#s3-1</w:t>
      </w:r>
    </w:p>
    <w:p w14:paraId="43DAA766"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58. </w:t>
      </w:r>
      <w:r w:rsidRPr="001B24B7">
        <w:rPr>
          <w:rFonts w:ascii="Calibri" w:hAnsi="Calibri" w:cs="Calibri"/>
          <w:noProof/>
          <w:szCs w:val="24"/>
        </w:rPr>
        <w:tab/>
        <w:t xml:space="preserve">Ray CT, Wolf SL. Review of intrinsic factors related to fall risk in individuals with visual impairments. Vol. 45, Journal of Rehabilitation Research and Development. 2008. p. 1117–24. </w:t>
      </w:r>
    </w:p>
    <w:p w14:paraId="3654D8FC"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59. </w:t>
      </w:r>
      <w:r w:rsidRPr="001B24B7">
        <w:rPr>
          <w:rFonts w:ascii="Calibri" w:hAnsi="Calibri" w:cs="Calibri"/>
          <w:noProof/>
          <w:szCs w:val="24"/>
        </w:rPr>
        <w:tab/>
        <w:t xml:space="preserve">Finkelstein E, Prabhu M, Chen H. Increased prevalence of falls among elderly individuals with mental health and substance abuse conditions. Am J Geriatr Psychiatry. 2007 Jul 1;15(7):611–9. </w:t>
      </w:r>
    </w:p>
    <w:p w14:paraId="701508B8"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60. </w:t>
      </w:r>
      <w:r w:rsidRPr="001B24B7">
        <w:rPr>
          <w:rFonts w:ascii="Calibri" w:hAnsi="Calibri" w:cs="Calibri"/>
          <w:noProof/>
          <w:szCs w:val="24"/>
        </w:rPr>
        <w:tab/>
        <w:t>Gardner MM, Robertson MC, Campbell AJ. Exercise in preventing falls and fall related injuries in older people: A review of randomised controlled trials [Internet]. Vol. 34, British Journal of Sports Medicine. Br J Sports Med; 2000 [cited 2020 Jul 24]. p. 7–17. Available from: https://pubmed.ncbi.nlm.nih.gov/10690444/</w:t>
      </w:r>
    </w:p>
    <w:p w14:paraId="71FC7E7D"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61. </w:t>
      </w:r>
      <w:r w:rsidRPr="001B24B7">
        <w:rPr>
          <w:rFonts w:ascii="Calibri" w:hAnsi="Calibri" w:cs="Calibri"/>
          <w:noProof/>
          <w:szCs w:val="24"/>
        </w:rPr>
        <w:tab/>
        <w:t xml:space="preserve">Day L, Fildes B, Gordon I, Fitzharris M, Flamer H, Lord S. Randomised factorial trial of falls prevention among older people living in their own homes. Br Med J [Internet]. </w:t>
      </w:r>
      <w:r w:rsidRPr="001B24B7">
        <w:rPr>
          <w:rFonts w:ascii="Calibri" w:hAnsi="Calibri" w:cs="Calibri"/>
          <w:noProof/>
          <w:szCs w:val="24"/>
        </w:rPr>
        <w:lastRenderedPageBreak/>
        <w:t>2002 Jul 20 [cited 2020 Jul 24];325(7356):128–31. Available from: /pmc/articles/PMC117228/?report=abstract</w:t>
      </w:r>
    </w:p>
    <w:p w14:paraId="7E8D8727"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62. </w:t>
      </w:r>
      <w:r w:rsidRPr="001B24B7">
        <w:rPr>
          <w:rFonts w:ascii="Calibri" w:hAnsi="Calibri" w:cs="Calibri"/>
          <w:noProof/>
          <w:szCs w:val="24"/>
        </w:rPr>
        <w:tab/>
        <w:t>Rachel M, Birks Y, Hall H, Torgerson D, Watt I. Exploring the relationship between fear of falling and neuroticism. Age Aging [Internet]. 2006 [cited 2020 Jul 24];35(2):143–7. Available from: https://academic.oup.com/ageing/article-abstract/35/2/143/27936</w:t>
      </w:r>
    </w:p>
    <w:p w14:paraId="1686EC37"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63. </w:t>
      </w:r>
      <w:r w:rsidRPr="001B24B7">
        <w:rPr>
          <w:rFonts w:ascii="Calibri" w:hAnsi="Calibri" w:cs="Calibri"/>
          <w:noProof/>
          <w:szCs w:val="24"/>
        </w:rPr>
        <w:tab/>
        <w:t>Rubenstein LZ. CLINICAL RISK ASSESSMENT, INTERVENTIONS AND SERVICES Falls in older people: epidemiology, risk factors and strategies for prevention. Age Ageing [Internet]. 2006 [cited 2020 Jul 24];37–41. Available from: https://academic.oup.com/ageing/article-abstract/35/suppl_2/ii37/15775</w:t>
      </w:r>
    </w:p>
    <w:p w14:paraId="5120B5FF"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64. </w:t>
      </w:r>
      <w:r w:rsidRPr="001B24B7">
        <w:rPr>
          <w:rFonts w:ascii="Calibri" w:hAnsi="Calibri" w:cs="Calibri"/>
          <w:noProof/>
          <w:szCs w:val="24"/>
        </w:rPr>
        <w:tab/>
        <w:t xml:space="preserve">CDC. Preventing Falls: How to Develop Community-based Fall Prevention Programs for Older Adults. 2015. </w:t>
      </w:r>
    </w:p>
    <w:p w14:paraId="6EF2E46E"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65. </w:t>
      </w:r>
      <w:r w:rsidRPr="001B24B7">
        <w:rPr>
          <w:rFonts w:ascii="Calibri" w:hAnsi="Calibri" w:cs="Calibri"/>
          <w:noProof/>
          <w:szCs w:val="24"/>
        </w:rPr>
        <w:tab/>
        <w:t>Todd C, Skelton D. What are the main risk factors for falls amongst older people and what are the most effective interventions to prevent these falls? [Internet]. 2004 [cited 2020 Jul 30]. Available from: http://www.euro.who.int/document/E82552.pdf,</w:t>
      </w:r>
    </w:p>
    <w:p w14:paraId="77324645"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66. </w:t>
      </w:r>
      <w:r w:rsidRPr="001B24B7">
        <w:rPr>
          <w:rFonts w:ascii="Calibri" w:hAnsi="Calibri" w:cs="Calibri"/>
          <w:noProof/>
          <w:szCs w:val="24"/>
        </w:rPr>
        <w:tab/>
        <w:t>Van Bemmel T, Vandenbroucke JP, Westendorp RGJ, Gussekloo J. In an observational study elderly patients had an increased risk of falling due to home hazards. J Clin Epidemiol [Internet]. 2005 Jan 1 [cited 2020 Jul 27];58(1):63–7. Available from: http://www.jclinepi.com/article/S0895435604002276/fulltext</w:t>
      </w:r>
    </w:p>
    <w:p w14:paraId="5EBEBE13"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67. </w:t>
      </w:r>
      <w:r w:rsidRPr="001B24B7">
        <w:rPr>
          <w:rFonts w:ascii="Calibri" w:hAnsi="Calibri" w:cs="Calibri"/>
          <w:noProof/>
          <w:szCs w:val="24"/>
        </w:rPr>
        <w:tab/>
        <w:t xml:space="preserve">Giurani F, Hasan M. Abuse in elderly people: The Granny Battering revisited. Arch Gerontol Geriatr. 2000 Dec 1;31(3):215–20. </w:t>
      </w:r>
    </w:p>
    <w:p w14:paraId="568EC63A"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szCs w:val="24"/>
        </w:rPr>
      </w:pPr>
      <w:r w:rsidRPr="001B24B7">
        <w:rPr>
          <w:rFonts w:ascii="Calibri" w:hAnsi="Calibri" w:cs="Calibri"/>
          <w:noProof/>
          <w:szCs w:val="24"/>
        </w:rPr>
        <w:t xml:space="preserve">68. </w:t>
      </w:r>
      <w:r w:rsidRPr="001B24B7">
        <w:rPr>
          <w:rFonts w:ascii="Calibri" w:hAnsi="Calibri" w:cs="Calibri"/>
          <w:noProof/>
          <w:szCs w:val="24"/>
        </w:rPr>
        <w:tab/>
        <w:t>Huang T-T, Acton GJ. Effectiveness of Home Visit Falls Prevention Strategy for Taiwanese Community-Dwelling Elders: Randomized Trial. Public Health Nurs [Internet]. 2004 May 1 [cited 2020 Jul 27];21(3):247–56. Available from: http://doi.wiley.com/10.1111/j.0737-1209.2004.21307.x</w:t>
      </w:r>
    </w:p>
    <w:p w14:paraId="3E578B6B" w14:textId="77777777" w:rsidR="001B24B7" w:rsidRPr="001B24B7" w:rsidRDefault="001B24B7" w:rsidP="008B377B">
      <w:pPr>
        <w:widowControl w:val="0"/>
        <w:autoSpaceDE w:val="0"/>
        <w:autoSpaceDN w:val="0"/>
        <w:adjustRightInd w:val="0"/>
        <w:spacing w:line="480" w:lineRule="auto"/>
        <w:ind w:left="640" w:hanging="640"/>
        <w:rPr>
          <w:rFonts w:ascii="Calibri" w:hAnsi="Calibri" w:cs="Calibri"/>
          <w:noProof/>
        </w:rPr>
      </w:pPr>
      <w:r w:rsidRPr="001B24B7">
        <w:rPr>
          <w:rFonts w:ascii="Calibri" w:hAnsi="Calibri" w:cs="Calibri"/>
          <w:noProof/>
          <w:szCs w:val="24"/>
        </w:rPr>
        <w:lastRenderedPageBreak/>
        <w:t xml:space="preserve">69. </w:t>
      </w:r>
      <w:r w:rsidRPr="001B24B7">
        <w:rPr>
          <w:rFonts w:ascii="Calibri" w:hAnsi="Calibri" w:cs="Calibri"/>
          <w:noProof/>
          <w:szCs w:val="24"/>
        </w:rPr>
        <w:tab/>
        <w:t>Larson L, Bergmann TF. Taking on the fall: The etiology and prevention of falls in the elderly [Internet]. Vol. 11, Clinical Chiropractic. 2008 [cited 2020 Jul 29]. p. 148–54. Available from: https://linkinghub.elsevier.com/retrieve/pii/S1479235408000382</w:t>
      </w:r>
    </w:p>
    <w:p w14:paraId="34F05F01" w14:textId="31456068" w:rsidR="00E45E92" w:rsidRPr="005973E1" w:rsidRDefault="006561B3" w:rsidP="008B377B">
      <w:pPr>
        <w:widowControl w:val="0"/>
        <w:autoSpaceDE w:val="0"/>
        <w:autoSpaceDN w:val="0"/>
        <w:adjustRightInd w:val="0"/>
        <w:spacing w:line="480" w:lineRule="auto"/>
        <w:ind w:left="640" w:hanging="640"/>
        <w:rPr>
          <w:lang w:val="en-GB"/>
        </w:rPr>
      </w:pPr>
      <w:r w:rsidRPr="005973E1">
        <w:rPr>
          <w:lang w:val="en-GB"/>
        </w:rPr>
        <w:fldChar w:fldCharType="end"/>
      </w:r>
    </w:p>
    <w:p w14:paraId="0479895A" w14:textId="77777777" w:rsidR="00991A6B" w:rsidRPr="005973E1" w:rsidRDefault="00991A6B" w:rsidP="008B377B">
      <w:pPr>
        <w:widowControl w:val="0"/>
        <w:autoSpaceDE w:val="0"/>
        <w:autoSpaceDN w:val="0"/>
        <w:adjustRightInd w:val="0"/>
        <w:spacing w:line="480" w:lineRule="auto"/>
        <w:ind w:left="640" w:hanging="640"/>
        <w:jc w:val="both"/>
        <w:rPr>
          <w:lang w:val="en-GB"/>
        </w:rPr>
      </w:pPr>
    </w:p>
    <w:p w14:paraId="7CBEC243" w14:textId="77777777" w:rsidR="005928A3" w:rsidRDefault="005928A3" w:rsidP="008B377B">
      <w:pPr>
        <w:widowControl w:val="0"/>
        <w:autoSpaceDE w:val="0"/>
        <w:autoSpaceDN w:val="0"/>
        <w:adjustRightInd w:val="0"/>
        <w:spacing w:line="480" w:lineRule="auto"/>
        <w:ind w:left="640" w:hanging="640"/>
        <w:jc w:val="both"/>
        <w:rPr>
          <w:lang w:val="en-GB"/>
        </w:rPr>
      </w:pPr>
    </w:p>
    <w:p w14:paraId="607FE6D9" w14:textId="77777777" w:rsidR="005928A3" w:rsidRDefault="005928A3" w:rsidP="008B377B">
      <w:pPr>
        <w:widowControl w:val="0"/>
        <w:autoSpaceDE w:val="0"/>
        <w:autoSpaceDN w:val="0"/>
        <w:adjustRightInd w:val="0"/>
        <w:spacing w:line="480" w:lineRule="auto"/>
        <w:ind w:left="640" w:hanging="640"/>
        <w:jc w:val="both"/>
        <w:rPr>
          <w:lang w:val="en-GB"/>
        </w:rPr>
      </w:pPr>
    </w:p>
    <w:p w14:paraId="06D43A5A" w14:textId="77777777" w:rsidR="005928A3" w:rsidRDefault="005928A3" w:rsidP="008B377B">
      <w:pPr>
        <w:widowControl w:val="0"/>
        <w:autoSpaceDE w:val="0"/>
        <w:autoSpaceDN w:val="0"/>
        <w:adjustRightInd w:val="0"/>
        <w:spacing w:line="480" w:lineRule="auto"/>
        <w:ind w:left="640" w:hanging="640"/>
        <w:jc w:val="both"/>
        <w:rPr>
          <w:lang w:val="en-GB"/>
        </w:rPr>
      </w:pPr>
    </w:p>
    <w:p w14:paraId="27FF4599" w14:textId="77777777" w:rsidR="005928A3" w:rsidRDefault="005928A3" w:rsidP="008B377B">
      <w:pPr>
        <w:spacing w:line="480" w:lineRule="auto"/>
        <w:rPr>
          <w:lang w:val="en-GB"/>
        </w:rPr>
      </w:pPr>
      <w:r>
        <w:rPr>
          <w:lang w:val="en-GB"/>
        </w:rPr>
        <w:br w:type="page"/>
      </w:r>
    </w:p>
    <w:p w14:paraId="0E130B22" w14:textId="0AF7F631" w:rsidR="005928A3" w:rsidRPr="00316058" w:rsidRDefault="005928A3" w:rsidP="008B377B">
      <w:pPr>
        <w:pStyle w:val="Heading1"/>
        <w:spacing w:line="480" w:lineRule="auto"/>
        <w:rPr>
          <w:rFonts w:asciiTheme="minorHAnsi" w:hAnsiTheme="minorHAnsi" w:cstheme="minorHAnsi"/>
          <w:b/>
          <w:bCs/>
          <w:color w:val="000000" w:themeColor="text1"/>
          <w:lang w:val="en-GB"/>
        </w:rPr>
      </w:pPr>
      <w:bookmarkStart w:id="36" w:name="_Toc48129473"/>
      <w:r w:rsidRPr="00316058">
        <w:rPr>
          <w:rFonts w:asciiTheme="minorHAnsi" w:hAnsiTheme="minorHAnsi" w:cstheme="minorHAnsi"/>
          <w:b/>
          <w:bCs/>
          <w:color w:val="000000" w:themeColor="text1"/>
          <w:lang w:val="en-GB"/>
        </w:rPr>
        <w:lastRenderedPageBreak/>
        <w:t>Acknowledgement</w:t>
      </w:r>
      <w:bookmarkEnd w:id="36"/>
    </w:p>
    <w:p w14:paraId="736D2D37" w14:textId="3E6C79E3" w:rsidR="00004EB6" w:rsidRDefault="00004EB6" w:rsidP="008B377B">
      <w:pPr>
        <w:widowControl w:val="0"/>
        <w:autoSpaceDE w:val="0"/>
        <w:autoSpaceDN w:val="0"/>
        <w:adjustRightInd w:val="0"/>
        <w:spacing w:line="480" w:lineRule="auto"/>
        <w:jc w:val="both"/>
        <w:rPr>
          <w:lang w:val="en-GB"/>
        </w:rPr>
      </w:pPr>
    </w:p>
    <w:p w14:paraId="0E02A440" w14:textId="583EA5B7" w:rsidR="00DD1049" w:rsidRDefault="00DD1049" w:rsidP="008B377B">
      <w:pPr>
        <w:widowControl w:val="0"/>
        <w:autoSpaceDE w:val="0"/>
        <w:autoSpaceDN w:val="0"/>
        <w:adjustRightInd w:val="0"/>
        <w:spacing w:line="480" w:lineRule="auto"/>
        <w:ind w:firstLine="640"/>
        <w:jc w:val="both"/>
        <w:rPr>
          <w:lang w:val="en-GB"/>
        </w:rPr>
      </w:pPr>
      <w:r>
        <w:rPr>
          <w:lang w:val="en-GB"/>
        </w:rPr>
        <w:t xml:space="preserve">I </w:t>
      </w:r>
      <w:r w:rsidR="007F3A6D">
        <w:rPr>
          <w:lang w:val="en-GB"/>
        </w:rPr>
        <w:t>would like</w:t>
      </w:r>
      <w:r>
        <w:rPr>
          <w:lang w:val="en-GB"/>
        </w:rPr>
        <w:t xml:space="preserve"> thanks to the owner of the survey for my secondary data analysis part in my thesis and thanks to Health </w:t>
      </w:r>
      <w:proofErr w:type="spellStart"/>
      <w:r>
        <w:rPr>
          <w:lang w:val="en-GB"/>
        </w:rPr>
        <w:t>Center</w:t>
      </w:r>
      <w:proofErr w:type="spellEnd"/>
      <w:r>
        <w:rPr>
          <w:lang w:val="en-GB"/>
        </w:rPr>
        <w:t xml:space="preserve"> 6, the organization of the research owner. </w:t>
      </w:r>
    </w:p>
    <w:p w14:paraId="766840E8" w14:textId="31E27488" w:rsidR="007F3A6D" w:rsidRDefault="007F3A6D" w:rsidP="008B377B">
      <w:pPr>
        <w:widowControl w:val="0"/>
        <w:autoSpaceDE w:val="0"/>
        <w:autoSpaceDN w:val="0"/>
        <w:adjustRightInd w:val="0"/>
        <w:spacing w:line="480" w:lineRule="auto"/>
        <w:ind w:firstLine="640"/>
        <w:jc w:val="both"/>
        <w:rPr>
          <w:lang w:val="en-GB"/>
        </w:rPr>
      </w:pPr>
      <w:r>
        <w:rPr>
          <w:lang w:val="en-GB"/>
        </w:rPr>
        <w:t xml:space="preserve">I would like to thank to my thesis advisors for all supports with the thesis process. I am thankful to my academic advisor, KIT staff, KIT and </w:t>
      </w:r>
      <w:proofErr w:type="spellStart"/>
      <w:r>
        <w:rPr>
          <w:lang w:val="en-GB"/>
        </w:rPr>
        <w:t>Nuffic</w:t>
      </w:r>
      <w:proofErr w:type="spellEnd"/>
      <w:r>
        <w:rPr>
          <w:lang w:val="en-GB"/>
        </w:rPr>
        <w:t xml:space="preserve"> that support this course.</w:t>
      </w:r>
    </w:p>
    <w:p w14:paraId="404C69C2" w14:textId="4A3E06D0" w:rsidR="00DD1049" w:rsidRDefault="00DD1049" w:rsidP="008B377B">
      <w:pPr>
        <w:widowControl w:val="0"/>
        <w:autoSpaceDE w:val="0"/>
        <w:autoSpaceDN w:val="0"/>
        <w:adjustRightInd w:val="0"/>
        <w:spacing w:line="480" w:lineRule="auto"/>
        <w:ind w:firstLine="640"/>
        <w:jc w:val="both"/>
        <w:rPr>
          <w:lang w:val="en-GB"/>
        </w:rPr>
      </w:pPr>
      <w:r>
        <w:rPr>
          <w:lang w:val="en-GB"/>
        </w:rPr>
        <w:t>I am grateful to have internationa</w:t>
      </w:r>
      <w:r w:rsidR="00BA6A41">
        <w:rPr>
          <w:lang w:val="en-GB"/>
        </w:rPr>
        <w:t>l colleagues</w:t>
      </w:r>
      <w:r>
        <w:rPr>
          <w:lang w:val="en-GB"/>
        </w:rPr>
        <w:t xml:space="preserve"> in ICHD course, </w:t>
      </w:r>
      <w:r w:rsidR="00316058">
        <w:rPr>
          <w:lang w:val="en-GB"/>
        </w:rPr>
        <w:t>giving advice, working together, sharing experiences w</w:t>
      </w:r>
      <w:r w:rsidR="006759C0">
        <w:rPr>
          <w:lang w:val="en-GB"/>
        </w:rPr>
        <w:t>hich</w:t>
      </w:r>
      <w:r w:rsidR="00316058">
        <w:rPr>
          <w:lang w:val="en-GB"/>
        </w:rPr>
        <w:t xml:space="preserve"> helps me </w:t>
      </w:r>
      <w:r w:rsidR="00BA6A41">
        <w:rPr>
          <w:lang w:val="en-GB"/>
        </w:rPr>
        <w:t>to develop skill and knowledge.</w:t>
      </w:r>
      <w:r w:rsidR="00316058">
        <w:rPr>
          <w:lang w:val="en-GB"/>
        </w:rPr>
        <w:t xml:space="preserve"> </w:t>
      </w:r>
    </w:p>
    <w:p w14:paraId="17BE9C25" w14:textId="77777777" w:rsidR="005928A3" w:rsidRDefault="005928A3" w:rsidP="008B377B">
      <w:pPr>
        <w:spacing w:line="480" w:lineRule="auto"/>
        <w:rPr>
          <w:lang w:val="en-GB"/>
        </w:rPr>
      </w:pPr>
      <w:r>
        <w:rPr>
          <w:lang w:val="en-GB"/>
        </w:rPr>
        <w:br w:type="page"/>
      </w:r>
    </w:p>
    <w:p w14:paraId="7D5B1C3D" w14:textId="53CB3044" w:rsidR="004D6C85" w:rsidRPr="00316058" w:rsidRDefault="004D6C85" w:rsidP="008B377B">
      <w:pPr>
        <w:pStyle w:val="Heading1"/>
        <w:spacing w:line="480" w:lineRule="auto"/>
        <w:rPr>
          <w:rFonts w:asciiTheme="minorHAnsi" w:hAnsiTheme="minorHAnsi" w:cstheme="minorHAnsi"/>
          <w:b/>
          <w:bCs/>
          <w:color w:val="000000" w:themeColor="text1"/>
          <w:lang w:val="en-GB"/>
        </w:rPr>
      </w:pPr>
      <w:bookmarkStart w:id="37" w:name="_Toc48129474"/>
      <w:r w:rsidRPr="00316058">
        <w:rPr>
          <w:rFonts w:asciiTheme="minorHAnsi" w:hAnsiTheme="minorHAnsi" w:cstheme="minorHAnsi"/>
          <w:b/>
          <w:bCs/>
          <w:color w:val="000000" w:themeColor="text1"/>
          <w:lang w:val="en-GB"/>
        </w:rPr>
        <w:lastRenderedPageBreak/>
        <w:t>A</w:t>
      </w:r>
      <w:r w:rsidR="005928A3" w:rsidRPr="00316058">
        <w:rPr>
          <w:rFonts w:asciiTheme="minorHAnsi" w:hAnsiTheme="minorHAnsi" w:cstheme="minorHAnsi"/>
          <w:b/>
          <w:bCs/>
          <w:color w:val="000000" w:themeColor="text1"/>
          <w:lang w:val="en-GB"/>
        </w:rPr>
        <w:t>nnex</w:t>
      </w:r>
      <w:bookmarkEnd w:id="37"/>
    </w:p>
    <w:p w14:paraId="79938F8C" w14:textId="77777777" w:rsidR="00316058" w:rsidRDefault="00316058" w:rsidP="008B377B">
      <w:pPr>
        <w:widowControl w:val="0"/>
        <w:autoSpaceDE w:val="0"/>
        <w:autoSpaceDN w:val="0"/>
        <w:adjustRightInd w:val="0"/>
        <w:spacing w:line="480" w:lineRule="auto"/>
        <w:ind w:left="640" w:hanging="640"/>
        <w:jc w:val="both"/>
        <w:rPr>
          <w:lang w:val="en-GB"/>
        </w:rPr>
      </w:pPr>
    </w:p>
    <w:p w14:paraId="2B921C97" w14:textId="0876ECBA" w:rsidR="00F61499" w:rsidRDefault="005928A3" w:rsidP="008B377B">
      <w:pPr>
        <w:pStyle w:val="Heading2"/>
        <w:spacing w:line="480" w:lineRule="auto"/>
        <w:rPr>
          <w:color w:val="000000" w:themeColor="text1"/>
          <w:lang w:val="en-GB"/>
        </w:rPr>
      </w:pPr>
      <w:bookmarkStart w:id="38" w:name="_Toc48129475"/>
      <w:r w:rsidRPr="00F61499">
        <w:rPr>
          <w:color w:val="000000" w:themeColor="text1"/>
          <w:lang w:val="en-GB"/>
        </w:rPr>
        <w:t>Annex 1</w:t>
      </w:r>
      <w:bookmarkEnd w:id="38"/>
      <w:r w:rsidR="00316058" w:rsidRPr="00F61499">
        <w:rPr>
          <w:color w:val="000000" w:themeColor="text1"/>
          <w:lang w:val="en-GB"/>
        </w:rPr>
        <w:t xml:space="preserve">  </w:t>
      </w:r>
    </w:p>
    <w:p w14:paraId="5564617A" w14:textId="77777777" w:rsidR="00F61499" w:rsidRPr="00F61499" w:rsidRDefault="00F61499" w:rsidP="008B377B">
      <w:pPr>
        <w:spacing w:line="480" w:lineRule="auto"/>
        <w:rPr>
          <w:lang w:val="en-GB"/>
        </w:rPr>
      </w:pPr>
    </w:p>
    <w:p w14:paraId="608BD16E" w14:textId="7705DF33" w:rsidR="00316058" w:rsidRDefault="00316058" w:rsidP="008B377B">
      <w:pPr>
        <w:spacing w:line="480" w:lineRule="auto"/>
        <w:jc w:val="center"/>
        <w:rPr>
          <w:lang w:val="en-GB"/>
        </w:rPr>
      </w:pPr>
      <w:r w:rsidRPr="00F61499">
        <w:rPr>
          <w:lang w:val="en-GB"/>
        </w:rPr>
        <w:t>Area of Eastern Economic Corridor in Thailand</w:t>
      </w:r>
    </w:p>
    <w:p w14:paraId="16967EE4" w14:textId="5D346298" w:rsidR="00316058" w:rsidRDefault="00316058" w:rsidP="008B377B">
      <w:pPr>
        <w:widowControl w:val="0"/>
        <w:autoSpaceDE w:val="0"/>
        <w:autoSpaceDN w:val="0"/>
        <w:adjustRightInd w:val="0"/>
        <w:spacing w:line="480" w:lineRule="auto"/>
        <w:ind w:left="640" w:hanging="640"/>
        <w:jc w:val="center"/>
        <w:rPr>
          <w:rFonts w:ascii="Times New Roman" w:eastAsia="Times New Roman" w:hAnsi="Times New Roman" w:cs="Times New Roman"/>
          <w:szCs w:val="24"/>
          <w:lang w:val="en-GB"/>
        </w:rPr>
      </w:pPr>
      <w:r w:rsidRPr="005973E1">
        <w:rPr>
          <w:rFonts w:ascii="Times New Roman" w:eastAsia="Times New Roman" w:hAnsi="Times New Roman" w:cs="Times New Roman"/>
          <w:szCs w:val="24"/>
          <w:lang w:val="en-GB"/>
        </w:rPr>
        <w:fldChar w:fldCharType="begin"/>
      </w:r>
      <w:r w:rsidRPr="005973E1">
        <w:rPr>
          <w:rFonts w:ascii="Times New Roman" w:eastAsia="Times New Roman" w:hAnsi="Times New Roman" w:cs="Times New Roman"/>
          <w:szCs w:val="24"/>
          <w:lang w:val="en-GB"/>
        </w:rPr>
        <w:instrText xml:space="preserve"> INCLUDEPICTURE "/var/folders/5k/v9vzp8gn6x55b6lt3snxxj740000gn/T/com.microsoft.Word/WebArchiveCopyPasteTempFiles/28_04_EEC_MAP_FINAL.jpg" \* MERGEFORMATINET </w:instrText>
      </w:r>
      <w:r w:rsidRPr="005973E1">
        <w:rPr>
          <w:rFonts w:ascii="Times New Roman" w:eastAsia="Times New Roman" w:hAnsi="Times New Roman" w:cs="Times New Roman"/>
          <w:szCs w:val="24"/>
          <w:lang w:val="en-GB"/>
        </w:rPr>
        <w:fldChar w:fldCharType="separate"/>
      </w:r>
      <w:r w:rsidRPr="005973E1">
        <w:rPr>
          <w:rFonts w:ascii="Times New Roman" w:eastAsia="Times New Roman" w:hAnsi="Times New Roman" w:cs="Times New Roman"/>
          <w:noProof/>
          <w:szCs w:val="24"/>
          <w:lang w:val="en-GB" w:eastAsia="nl-NL" w:bidi="ar-SA"/>
        </w:rPr>
        <w:drawing>
          <wp:inline distT="0" distB="0" distL="0" distR="0" wp14:anchorId="0F0C48E3" wp14:editId="1304BFE8">
            <wp:extent cx="4934139" cy="2859177"/>
            <wp:effectExtent l="0" t="0" r="0" b="0"/>
            <wp:docPr id="4" name="Picture 4" descr="Thailand's Eastern Economic Corridor – What You Need to K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iland's Eastern Economic Corridor – What You Need to Know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066" t="9412" b="4659"/>
                    <a:stretch/>
                  </pic:blipFill>
                  <pic:spPr bwMode="auto">
                    <a:xfrm>
                      <a:off x="0" y="0"/>
                      <a:ext cx="5018061" cy="2907807"/>
                    </a:xfrm>
                    <a:prstGeom prst="rect">
                      <a:avLst/>
                    </a:prstGeom>
                    <a:noFill/>
                    <a:ln>
                      <a:noFill/>
                    </a:ln>
                    <a:extLst>
                      <a:ext uri="{53640926-AAD7-44D8-BBD7-CCE9431645EC}">
                        <a14:shadowObscured xmlns:a14="http://schemas.microsoft.com/office/drawing/2010/main"/>
                      </a:ext>
                    </a:extLst>
                  </pic:spPr>
                </pic:pic>
              </a:graphicData>
            </a:graphic>
          </wp:inline>
        </w:drawing>
      </w:r>
      <w:r w:rsidRPr="005973E1">
        <w:rPr>
          <w:rFonts w:ascii="Times New Roman" w:eastAsia="Times New Roman" w:hAnsi="Times New Roman" w:cs="Times New Roman"/>
          <w:szCs w:val="24"/>
          <w:lang w:val="en-GB"/>
        </w:rPr>
        <w:fldChar w:fldCharType="end"/>
      </w:r>
    </w:p>
    <w:p w14:paraId="3DB7513D" w14:textId="697F017F" w:rsidR="00316058" w:rsidRDefault="003F1CF5" w:rsidP="008B377B">
      <w:pPr>
        <w:widowControl w:val="0"/>
        <w:autoSpaceDE w:val="0"/>
        <w:autoSpaceDN w:val="0"/>
        <w:adjustRightInd w:val="0"/>
        <w:spacing w:line="480" w:lineRule="auto"/>
        <w:ind w:left="640" w:hanging="640"/>
        <w:jc w:val="right"/>
        <w:rPr>
          <w:lang w:val="en-GB"/>
        </w:rPr>
      </w:pPr>
      <w:r w:rsidRPr="005973E1">
        <w:rPr>
          <w:sz w:val="20"/>
          <w:szCs w:val="20"/>
          <w:lang w:val="en-GB"/>
        </w:rPr>
        <w:t>Resource: www.aseanbriefing.com</w:t>
      </w:r>
    </w:p>
    <w:p w14:paraId="6DE76E49" w14:textId="77777777" w:rsidR="00316058" w:rsidRDefault="00316058" w:rsidP="008B377B">
      <w:pPr>
        <w:widowControl w:val="0"/>
        <w:autoSpaceDE w:val="0"/>
        <w:autoSpaceDN w:val="0"/>
        <w:adjustRightInd w:val="0"/>
        <w:spacing w:line="480" w:lineRule="auto"/>
        <w:ind w:left="640" w:hanging="640"/>
        <w:jc w:val="both"/>
        <w:rPr>
          <w:lang w:val="en-GB"/>
        </w:rPr>
      </w:pPr>
    </w:p>
    <w:p w14:paraId="1D903A67" w14:textId="05C9DF82" w:rsidR="00F61499" w:rsidRDefault="005928A3" w:rsidP="008B377B">
      <w:pPr>
        <w:pStyle w:val="Heading2"/>
        <w:spacing w:line="480" w:lineRule="auto"/>
        <w:rPr>
          <w:color w:val="000000" w:themeColor="text1"/>
          <w:lang w:val="en-GB"/>
        </w:rPr>
      </w:pPr>
      <w:bookmarkStart w:id="39" w:name="_Toc48129476"/>
      <w:r w:rsidRPr="00F61499">
        <w:rPr>
          <w:color w:val="000000" w:themeColor="text1"/>
          <w:lang w:val="en-GB"/>
        </w:rPr>
        <w:t>Annex 2</w:t>
      </w:r>
      <w:bookmarkEnd w:id="39"/>
      <w:r w:rsidR="00316058" w:rsidRPr="00F61499">
        <w:rPr>
          <w:color w:val="000000" w:themeColor="text1"/>
          <w:lang w:val="en-GB"/>
        </w:rPr>
        <w:t xml:space="preserve"> </w:t>
      </w:r>
    </w:p>
    <w:p w14:paraId="2C901FA5" w14:textId="77777777" w:rsidR="00F61499" w:rsidRPr="00F61499" w:rsidRDefault="00F61499" w:rsidP="008B377B">
      <w:pPr>
        <w:spacing w:line="480" w:lineRule="auto"/>
        <w:rPr>
          <w:lang w:val="en-GB"/>
        </w:rPr>
      </w:pPr>
    </w:p>
    <w:p w14:paraId="45D60EE9" w14:textId="3842D583" w:rsidR="00316058" w:rsidRPr="00F61499" w:rsidRDefault="00316058" w:rsidP="008B377B">
      <w:pPr>
        <w:spacing w:line="480" w:lineRule="auto"/>
        <w:jc w:val="center"/>
        <w:rPr>
          <w:lang w:val="en-GB"/>
        </w:rPr>
      </w:pPr>
      <w:r w:rsidRPr="00F61499">
        <w:rPr>
          <w:lang w:val="en-GB"/>
        </w:rPr>
        <w:t>Mortality rate of NCD in Thailand in 2016</w:t>
      </w:r>
    </w:p>
    <w:p w14:paraId="7863276E" w14:textId="40BDE9FB" w:rsidR="00316058" w:rsidRDefault="00316058" w:rsidP="008B377B">
      <w:pPr>
        <w:widowControl w:val="0"/>
        <w:autoSpaceDE w:val="0"/>
        <w:autoSpaceDN w:val="0"/>
        <w:adjustRightInd w:val="0"/>
        <w:spacing w:line="480" w:lineRule="auto"/>
        <w:ind w:left="640" w:hanging="640"/>
        <w:jc w:val="center"/>
        <w:rPr>
          <w:lang w:val="en-GB"/>
        </w:rPr>
      </w:pPr>
      <w:r>
        <w:rPr>
          <w:noProof/>
          <w:lang w:val="en-GB"/>
        </w:rPr>
        <w:lastRenderedPageBreak/>
        <w:drawing>
          <wp:inline distT="0" distB="0" distL="0" distR="0" wp14:anchorId="50C6065E" wp14:editId="1E95AE96">
            <wp:extent cx="5459240" cy="3173040"/>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563-08-11 at 1.30.17 PM.png"/>
                    <pic:cNvPicPr/>
                  </pic:nvPicPr>
                  <pic:blipFill>
                    <a:blip r:embed="rId14">
                      <a:extLst>
                        <a:ext uri="{28A0092B-C50C-407E-A947-70E740481C1C}">
                          <a14:useLocalDpi xmlns:a14="http://schemas.microsoft.com/office/drawing/2010/main" val="0"/>
                        </a:ext>
                      </a:extLst>
                    </a:blip>
                    <a:stretch>
                      <a:fillRect/>
                    </a:stretch>
                  </pic:blipFill>
                  <pic:spPr>
                    <a:xfrm>
                      <a:off x="0" y="0"/>
                      <a:ext cx="5489015" cy="3190346"/>
                    </a:xfrm>
                    <a:prstGeom prst="rect">
                      <a:avLst/>
                    </a:prstGeom>
                  </pic:spPr>
                </pic:pic>
              </a:graphicData>
            </a:graphic>
          </wp:inline>
        </w:drawing>
      </w:r>
    </w:p>
    <w:p w14:paraId="126E01E4" w14:textId="22787E09" w:rsidR="003F1CF5" w:rsidRDefault="003F1CF5" w:rsidP="008B377B">
      <w:pPr>
        <w:spacing w:line="480" w:lineRule="auto"/>
        <w:ind w:left="1440"/>
        <w:jc w:val="center"/>
      </w:pPr>
      <w:r>
        <w:rPr>
          <w:sz w:val="20"/>
          <w:szCs w:val="20"/>
          <w:lang w:val="en-GB"/>
        </w:rPr>
        <w:t xml:space="preserve">       </w:t>
      </w:r>
      <w:proofErr w:type="gramStart"/>
      <w:r w:rsidRPr="003F1CF5">
        <w:rPr>
          <w:sz w:val="20"/>
          <w:szCs w:val="20"/>
          <w:lang w:val="en-GB"/>
        </w:rPr>
        <w:t>Resource</w:t>
      </w:r>
      <w:r>
        <w:rPr>
          <w:sz w:val="20"/>
          <w:szCs w:val="20"/>
          <w:lang w:val="en-GB"/>
        </w:rPr>
        <w:t xml:space="preserve"> :</w:t>
      </w:r>
      <w:proofErr w:type="gramEnd"/>
      <w:r w:rsidRPr="003F1CF5">
        <w:t xml:space="preserve"> </w:t>
      </w:r>
      <w:hyperlink r:id="rId15" w:history="1">
        <w:r>
          <w:rPr>
            <w:rStyle w:val="Hyperlink"/>
          </w:rPr>
          <w:t>https://www.who.int/nmh/countries/tha_en.pdf?ua=1</w:t>
        </w:r>
      </w:hyperlink>
    </w:p>
    <w:p w14:paraId="5331F384" w14:textId="48A6A618" w:rsidR="00316058" w:rsidRPr="003F1CF5" w:rsidRDefault="00316058" w:rsidP="008B377B">
      <w:pPr>
        <w:widowControl w:val="0"/>
        <w:autoSpaceDE w:val="0"/>
        <w:autoSpaceDN w:val="0"/>
        <w:adjustRightInd w:val="0"/>
        <w:spacing w:line="480" w:lineRule="auto"/>
        <w:ind w:left="640" w:hanging="640"/>
        <w:jc w:val="both"/>
        <w:rPr>
          <w:sz w:val="20"/>
          <w:szCs w:val="20"/>
        </w:rPr>
      </w:pPr>
    </w:p>
    <w:p w14:paraId="4F2872CB" w14:textId="77777777" w:rsidR="00316058" w:rsidRDefault="00316058" w:rsidP="008B377B">
      <w:pPr>
        <w:widowControl w:val="0"/>
        <w:autoSpaceDE w:val="0"/>
        <w:autoSpaceDN w:val="0"/>
        <w:adjustRightInd w:val="0"/>
        <w:spacing w:line="480" w:lineRule="auto"/>
        <w:ind w:left="640" w:hanging="640"/>
        <w:jc w:val="both"/>
        <w:rPr>
          <w:lang w:val="en-GB"/>
        </w:rPr>
      </w:pPr>
    </w:p>
    <w:p w14:paraId="7A017CC3" w14:textId="77777777" w:rsidR="00316058" w:rsidRDefault="00316058" w:rsidP="008B377B">
      <w:pPr>
        <w:widowControl w:val="0"/>
        <w:autoSpaceDE w:val="0"/>
        <w:autoSpaceDN w:val="0"/>
        <w:adjustRightInd w:val="0"/>
        <w:spacing w:line="480" w:lineRule="auto"/>
        <w:ind w:left="640" w:hanging="640"/>
        <w:jc w:val="both"/>
        <w:rPr>
          <w:lang w:val="en-GB"/>
        </w:rPr>
      </w:pPr>
    </w:p>
    <w:p w14:paraId="22332F8B" w14:textId="77777777" w:rsidR="00316058" w:rsidRDefault="00316058" w:rsidP="008B377B">
      <w:pPr>
        <w:widowControl w:val="0"/>
        <w:autoSpaceDE w:val="0"/>
        <w:autoSpaceDN w:val="0"/>
        <w:adjustRightInd w:val="0"/>
        <w:spacing w:line="480" w:lineRule="auto"/>
        <w:ind w:left="640" w:hanging="640"/>
        <w:jc w:val="both"/>
        <w:rPr>
          <w:lang w:val="en-GB"/>
        </w:rPr>
      </w:pPr>
    </w:p>
    <w:p w14:paraId="66D72936" w14:textId="31539EFD" w:rsidR="00F61499" w:rsidRDefault="005928A3" w:rsidP="008B377B">
      <w:pPr>
        <w:pStyle w:val="Heading2"/>
        <w:spacing w:line="480" w:lineRule="auto"/>
        <w:rPr>
          <w:color w:val="000000" w:themeColor="text1"/>
          <w:lang w:val="en-GB"/>
        </w:rPr>
      </w:pPr>
      <w:bookmarkStart w:id="40" w:name="_Toc48129477"/>
      <w:r w:rsidRPr="00F61499">
        <w:rPr>
          <w:color w:val="000000" w:themeColor="text1"/>
          <w:lang w:val="en-GB"/>
        </w:rPr>
        <w:t>Annex</w:t>
      </w:r>
      <w:r w:rsidR="00316058" w:rsidRPr="00F61499">
        <w:rPr>
          <w:color w:val="000000" w:themeColor="text1"/>
          <w:lang w:val="en-GB"/>
        </w:rPr>
        <w:t xml:space="preserve"> 3</w:t>
      </w:r>
      <w:bookmarkEnd w:id="40"/>
      <w:r w:rsidR="00316058" w:rsidRPr="00F61499">
        <w:rPr>
          <w:color w:val="000000" w:themeColor="text1"/>
          <w:lang w:val="en-GB"/>
        </w:rPr>
        <w:t xml:space="preserve"> </w:t>
      </w:r>
    </w:p>
    <w:p w14:paraId="70071764" w14:textId="77777777" w:rsidR="00F61499" w:rsidRPr="00F61499" w:rsidRDefault="00F61499" w:rsidP="008B377B">
      <w:pPr>
        <w:spacing w:line="480" w:lineRule="auto"/>
        <w:rPr>
          <w:lang w:val="en-GB"/>
        </w:rPr>
      </w:pPr>
    </w:p>
    <w:p w14:paraId="4F388F6F" w14:textId="2C196F7F" w:rsidR="00F61499" w:rsidRPr="00F61499" w:rsidRDefault="00316058" w:rsidP="008B377B">
      <w:pPr>
        <w:spacing w:line="480" w:lineRule="auto"/>
        <w:jc w:val="center"/>
        <w:rPr>
          <w:lang w:val="en-GB"/>
        </w:rPr>
      </w:pPr>
      <w:r w:rsidRPr="00F61499">
        <w:rPr>
          <w:lang w:val="en-GB"/>
        </w:rPr>
        <w:t>Permission letter to use research survey data</w:t>
      </w:r>
    </w:p>
    <w:p w14:paraId="535CB8B5" w14:textId="4E26416F" w:rsidR="005928A3" w:rsidRDefault="00316058" w:rsidP="008B377B">
      <w:pPr>
        <w:widowControl w:val="0"/>
        <w:autoSpaceDE w:val="0"/>
        <w:autoSpaceDN w:val="0"/>
        <w:adjustRightInd w:val="0"/>
        <w:spacing w:line="480" w:lineRule="auto"/>
        <w:ind w:left="640" w:hanging="640"/>
        <w:jc w:val="center"/>
        <w:rPr>
          <w:lang w:val="en-GB"/>
        </w:rPr>
      </w:pPr>
      <w:r>
        <w:rPr>
          <w:noProof/>
          <w:lang w:val="en-GB"/>
        </w:rPr>
        <w:lastRenderedPageBreak/>
        <w:drawing>
          <wp:inline distT="0" distB="0" distL="0" distR="0" wp14:anchorId="62FC9772" wp14:editId="33D8963B">
            <wp:extent cx="5775605" cy="7550590"/>
            <wp:effectExtent l="0" t="0" r="317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ply-permission-tippawan.pdf"/>
                    <pic:cNvPicPr/>
                  </pic:nvPicPr>
                  <pic:blipFill>
                    <a:blip r:embed="rId16">
                      <a:extLst>
                        <a:ext uri="{28A0092B-C50C-407E-A947-70E740481C1C}">
                          <a14:useLocalDpi xmlns:a14="http://schemas.microsoft.com/office/drawing/2010/main" val="0"/>
                        </a:ext>
                      </a:extLst>
                    </a:blip>
                    <a:stretch>
                      <a:fillRect/>
                    </a:stretch>
                  </pic:blipFill>
                  <pic:spPr>
                    <a:xfrm>
                      <a:off x="0" y="0"/>
                      <a:ext cx="5783148" cy="7560451"/>
                    </a:xfrm>
                    <a:prstGeom prst="rect">
                      <a:avLst/>
                    </a:prstGeom>
                  </pic:spPr>
                </pic:pic>
              </a:graphicData>
            </a:graphic>
          </wp:inline>
        </w:drawing>
      </w:r>
    </w:p>
    <w:p w14:paraId="3638F6C3" w14:textId="77777777" w:rsidR="00316058" w:rsidRDefault="00316058" w:rsidP="008B377B">
      <w:pPr>
        <w:widowControl w:val="0"/>
        <w:autoSpaceDE w:val="0"/>
        <w:autoSpaceDN w:val="0"/>
        <w:adjustRightInd w:val="0"/>
        <w:spacing w:line="480" w:lineRule="auto"/>
        <w:jc w:val="both"/>
        <w:rPr>
          <w:lang w:val="en-GB"/>
        </w:rPr>
      </w:pPr>
    </w:p>
    <w:p w14:paraId="024F4BA1" w14:textId="04F264CE" w:rsidR="00F61499" w:rsidRPr="00F61499" w:rsidRDefault="005928A3" w:rsidP="008B377B">
      <w:pPr>
        <w:pStyle w:val="Heading2"/>
        <w:spacing w:line="480" w:lineRule="auto"/>
        <w:rPr>
          <w:color w:val="000000" w:themeColor="text1"/>
          <w:lang w:val="en-GB"/>
        </w:rPr>
      </w:pPr>
      <w:bookmarkStart w:id="41" w:name="_Toc48129478"/>
      <w:r w:rsidRPr="00F61499">
        <w:rPr>
          <w:color w:val="000000" w:themeColor="text1"/>
          <w:lang w:val="en-GB"/>
        </w:rPr>
        <w:lastRenderedPageBreak/>
        <w:t>Annex 4</w:t>
      </w:r>
      <w:bookmarkEnd w:id="41"/>
      <w:r w:rsidR="003F1CF5" w:rsidRPr="00F61499">
        <w:rPr>
          <w:color w:val="000000" w:themeColor="text1"/>
          <w:lang w:val="en-GB"/>
        </w:rPr>
        <w:t xml:space="preserve"> </w:t>
      </w:r>
    </w:p>
    <w:p w14:paraId="3F79BFE9" w14:textId="77777777" w:rsidR="00F61499" w:rsidRPr="00F61499" w:rsidRDefault="00F61499" w:rsidP="008B377B">
      <w:pPr>
        <w:pStyle w:val="Heading2"/>
        <w:spacing w:line="480" w:lineRule="auto"/>
        <w:rPr>
          <w:color w:val="000000" w:themeColor="text1"/>
          <w:lang w:val="en-GB"/>
        </w:rPr>
      </w:pPr>
    </w:p>
    <w:p w14:paraId="61D95288" w14:textId="37151956" w:rsidR="005928A3" w:rsidRPr="00F61499" w:rsidRDefault="003F1CF5" w:rsidP="008B377B">
      <w:pPr>
        <w:spacing w:line="480" w:lineRule="auto"/>
        <w:jc w:val="center"/>
        <w:rPr>
          <w:lang w:val="en-GB"/>
        </w:rPr>
      </w:pPr>
      <w:r w:rsidRPr="00F61499">
        <w:rPr>
          <w:lang w:val="en-GB"/>
        </w:rPr>
        <w:t>Waiver</w:t>
      </w:r>
      <w:r w:rsidR="00F61499" w:rsidRPr="00F61499">
        <w:rPr>
          <w:lang w:val="en-GB"/>
        </w:rPr>
        <w:t xml:space="preserve"> letter</w:t>
      </w:r>
    </w:p>
    <w:p w14:paraId="22F8B877" w14:textId="7DA33C70" w:rsidR="003F1CF5" w:rsidRDefault="003F1CF5" w:rsidP="008B377B">
      <w:pPr>
        <w:widowControl w:val="0"/>
        <w:autoSpaceDE w:val="0"/>
        <w:autoSpaceDN w:val="0"/>
        <w:adjustRightInd w:val="0"/>
        <w:spacing w:line="480" w:lineRule="auto"/>
        <w:ind w:left="640" w:hanging="640"/>
        <w:jc w:val="both"/>
        <w:rPr>
          <w:lang w:val="en-GB"/>
        </w:rPr>
      </w:pPr>
      <w:r>
        <w:rPr>
          <w:noProof/>
          <w:lang w:val="en-GB"/>
        </w:rPr>
        <w:drawing>
          <wp:inline distT="0" distB="0" distL="0" distR="0" wp14:anchorId="7A529749" wp14:editId="2AB1C799">
            <wp:extent cx="5727700" cy="7199322"/>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aiver-ploi.pdf"/>
                    <pic:cNvPicPr/>
                  </pic:nvPicPr>
                  <pic:blipFill>
                    <a:blip r:embed="rId17">
                      <a:extLst>
                        <a:ext uri="{28A0092B-C50C-407E-A947-70E740481C1C}">
                          <a14:useLocalDpi xmlns:a14="http://schemas.microsoft.com/office/drawing/2010/main" val="0"/>
                        </a:ext>
                      </a:extLst>
                    </a:blip>
                    <a:stretch>
                      <a:fillRect/>
                    </a:stretch>
                  </pic:blipFill>
                  <pic:spPr>
                    <a:xfrm>
                      <a:off x="0" y="0"/>
                      <a:ext cx="5731238" cy="7203769"/>
                    </a:xfrm>
                    <a:prstGeom prst="rect">
                      <a:avLst/>
                    </a:prstGeom>
                  </pic:spPr>
                </pic:pic>
              </a:graphicData>
            </a:graphic>
          </wp:inline>
        </w:drawing>
      </w:r>
    </w:p>
    <w:p w14:paraId="5F9A775B" w14:textId="77777777" w:rsidR="003F1CF5" w:rsidRDefault="003F1CF5" w:rsidP="008B377B">
      <w:pPr>
        <w:widowControl w:val="0"/>
        <w:autoSpaceDE w:val="0"/>
        <w:autoSpaceDN w:val="0"/>
        <w:adjustRightInd w:val="0"/>
        <w:spacing w:line="480" w:lineRule="auto"/>
        <w:ind w:left="640" w:hanging="640"/>
        <w:jc w:val="both"/>
        <w:rPr>
          <w:lang w:val="en-GB"/>
        </w:rPr>
      </w:pPr>
    </w:p>
    <w:p w14:paraId="6ED4C0BC" w14:textId="77777777" w:rsidR="003F1CF5" w:rsidRDefault="003F1CF5" w:rsidP="008B377B">
      <w:pPr>
        <w:widowControl w:val="0"/>
        <w:autoSpaceDE w:val="0"/>
        <w:autoSpaceDN w:val="0"/>
        <w:adjustRightInd w:val="0"/>
        <w:spacing w:line="480" w:lineRule="auto"/>
        <w:ind w:left="640" w:hanging="640"/>
        <w:jc w:val="both"/>
        <w:rPr>
          <w:lang w:val="en-GB"/>
        </w:rPr>
      </w:pPr>
    </w:p>
    <w:p w14:paraId="6862AA8B" w14:textId="77777777" w:rsidR="003F1CF5" w:rsidRDefault="003F1CF5" w:rsidP="008B377B">
      <w:pPr>
        <w:widowControl w:val="0"/>
        <w:autoSpaceDE w:val="0"/>
        <w:autoSpaceDN w:val="0"/>
        <w:adjustRightInd w:val="0"/>
        <w:spacing w:line="480" w:lineRule="auto"/>
        <w:ind w:left="640" w:hanging="640"/>
        <w:jc w:val="both"/>
        <w:rPr>
          <w:lang w:val="en-GB"/>
        </w:rPr>
      </w:pPr>
    </w:p>
    <w:p w14:paraId="05D26C6A" w14:textId="77777777" w:rsidR="003F1CF5" w:rsidRDefault="003F1CF5" w:rsidP="008B377B">
      <w:pPr>
        <w:widowControl w:val="0"/>
        <w:autoSpaceDE w:val="0"/>
        <w:autoSpaceDN w:val="0"/>
        <w:adjustRightInd w:val="0"/>
        <w:spacing w:line="480" w:lineRule="auto"/>
        <w:ind w:left="640" w:hanging="640"/>
        <w:jc w:val="both"/>
        <w:rPr>
          <w:lang w:val="en-GB"/>
        </w:rPr>
      </w:pPr>
      <w:r>
        <w:rPr>
          <w:noProof/>
          <w:lang w:val="en-GB"/>
        </w:rPr>
        <w:drawing>
          <wp:inline distT="0" distB="0" distL="0" distR="0" wp14:anchorId="543683B9" wp14:editId="4F8869FD">
            <wp:extent cx="5539740" cy="77749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563-08-11 at 11.24.41 PM.png"/>
                    <pic:cNvPicPr/>
                  </pic:nvPicPr>
                  <pic:blipFill rotWithShape="1">
                    <a:blip r:embed="rId18">
                      <a:extLst>
                        <a:ext uri="{28A0092B-C50C-407E-A947-70E740481C1C}">
                          <a14:useLocalDpi xmlns:a14="http://schemas.microsoft.com/office/drawing/2010/main" val="0"/>
                        </a:ext>
                      </a:extLst>
                    </a:blip>
                    <a:srcRect l="2055" t="1243" r="1202" b="1705"/>
                    <a:stretch/>
                  </pic:blipFill>
                  <pic:spPr bwMode="auto">
                    <a:xfrm>
                      <a:off x="0" y="0"/>
                      <a:ext cx="5541138" cy="7776902"/>
                    </a:xfrm>
                    <a:prstGeom prst="rect">
                      <a:avLst/>
                    </a:prstGeom>
                    <a:ln>
                      <a:noFill/>
                    </a:ln>
                    <a:extLst>
                      <a:ext uri="{53640926-AAD7-44D8-BBD7-CCE9431645EC}">
                        <a14:shadowObscured xmlns:a14="http://schemas.microsoft.com/office/drawing/2010/main"/>
                      </a:ext>
                    </a:extLst>
                  </pic:spPr>
                </pic:pic>
              </a:graphicData>
            </a:graphic>
          </wp:inline>
        </w:drawing>
      </w:r>
    </w:p>
    <w:p w14:paraId="33C7D528" w14:textId="77777777" w:rsidR="003F1CF5" w:rsidRDefault="003F1CF5" w:rsidP="008B377B">
      <w:pPr>
        <w:widowControl w:val="0"/>
        <w:autoSpaceDE w:val="0"/>
        <w:autoSpaceDN w:val="0"/>
        <w:adjustRightInd w:val="0"/>
        <w:spacing w:line="480" w:lineRule="auto"/>
        <w:ind w:left="640" w:hanging="640"/>
        <w:jc w:val="both"/>
        <w:rPr>
          <w:lang w:val="en-GB"/>
        </w:rPr>
      </w:pPr>
    </w:p>
    <w:p w14:paraId="58F9B9DF" w14:textId="77777777" w:rsidR="003F1CF5" w:rsidRDefault="003F1CF5" w:rsidP="008B377B">
      <w:pPr>
        <w:widowControl w:val="0"/>
        <w:autoSpaceDE w:val="0"/>
        <w:autoSpaceDN w:val="0"/>
        <w:adjustRightInd w:val="0"/>
        <w:spacing w:line="480" w:lineRule="auto"/>
        <w:ind w:left="640" w:hanging="640"/>
        <w:jc w:val="both"/>
        <w:rPr>
          <w:lang w:val="en-GB"/>
        </w:rPr>
      </w:pPr>
    </w:p>
    <w:p w14:paraId="1B31210F" w14:textId="77777777" w:rsidR="003F1CF5" w:rsidRDefault="003F1CF5" w:rsidP="008B377B">
      <w:pPr>
        <w:widowControl w:val="0"/>
        <w:autoSpaceDE w:val="0"/>
        <w:autoSpaceDN w:val="0"/>
        <w:adjustRightInd w:val="0"/>
        <w:spacing w:line="480" w:lineRule="auto"/>
        <w:ind w:left="640" w:hanging="640"/>
        <w:jc w:val="both"/>
        <w:rPr>
          <w:lang w:val="en-GB"/>
        </w:rPr>
      </w:pPr>
    </w:p>
    <w:p w14:paraId="659CA737" w14:textId="77777777" w:rsidR="003F1CF5" w:rsidRDefault="003F1CF5" w:rsidP="008B377B">
      <w:pPr>
        <w:widowControl w:val="0"/>
        <w:autoSpaceDE w:val="0"/>
        <w:autoSpaceDN w:val="0"/>
        <w:adjustRightInd w:val="0"/>
        <w:spacing w:line="480" w:lineRule="auto"/>
        <w:ind w:left="640" w:hanging="640"/>
        <w:jc w:val="both"/>
        <w:rPr>
          <w:lang w:val="en-GB"/>
        </w:rPr>
      </w:pPr>
    </w:p>
    <w:p w14:paraId="1F8ED5AA" w14:textId="77777777" w:rsidR="003F1CF5" w:rsidRDefault="003F1CF5" w:rsidP="008B377B">
      <w:pPr>
        <w:widowControl w:val="0"/>
        <w:autoSpaceDE w:val="0"/>
        <w:autoSpaceDN w:val="0"/>
        <w:adjustRightInd w:val="0"/>
        <w:spacing w:line="480" w:lineRule="auto"/>
        <w:ind w:left="640" w:hanging="640"/>
        <w:jc w:val="both"/>
        <w:rPr>
          <w:lang w:val="en-GB"/>
        </w:rPr>
      </w:pPr>
    </w:p>
    <w:p w14:paraId="368CD07C" w14:textId="61DEA302" w:rsidR="00F61499" w:rsidRPr="00F61499" w:rsidRDefault="005928A3" w:rsidP="008B377B">
      <w:pPr>
        <w:pStyle w:val="Heading2"/>
        <w:spacing w:line="480" w:lineRule="auto"/>
        <w:rPr>
          <w:color w:val="000000" w:themeColor="text1"/>
          <w:lang w:val="en-GB"/>
        </w:rPr>
      </w:pPr>
      <w:bookmarkStart w:id="42" w:name="_Toc48129479"/>
      <w:r w:rsidRPr="00F61499">
        <w:rPr>
          <w:color w:val="000000" w:themeColor="text1"/>
          <w:lang w:val="en-GB"/>
        </w:rPr>
        <w:t>Annex 5</w:t>
      </w:r>
      <w:bookmarkEnd w:id="42"/>
    </w:p>
    <w:p w14:paraId="15E58BFD" w14:textId="77777777" w:rsidR="00F61499" w:rsidRPr="00F61499" w:rsidRDefault="00F61499" w:rsidP="008B377B">
      <w:pPr>
        <w:pStyle w:val="Heading2"/>
        <w:spacing w:line="480" w:lineRule="auto"/>
        <w:rPr>
          <w:color w:val="000000" w:themeColor="text1"/>
          <w:lang w:val="en-GB"/>
        </w:rPr>
      </w:pPr>
    </w:p>
    <w:p w14:paraId="0EB1EAFC" w14:textId="5326E329" w:rsidR="005928A3" w:rsidRPr="00F61499" w:rsidRDefault="003F1CF5" w:rsidP="008B377B">
      <w:pPr>
        <w:spacing w:line="480" w:lineRule="auto"/>
        <w:jc w:val="center"/>
        <w:rPr>
          <w:lang w:val="en-GB"/>
        </w:rPr>
      </w:pPr>
      <w:r w:rsidRPr="00F61499">
        <w:rPr>
          <w:lang w:val="en-GB"/>
        </w:rPr>
        <w:t>Clearance letter for waiver</w:t>
      </w:r>
    </w:p>
    <w:p w14:paraId="5DF1B983" w14:textId="632501E1" w:rsidR="005928A3" w:rsidRDefault="003F1CF5" w:rsidP="008B377B">
      <w:pPr>
        <w:spacing w:line="480" w:lineRule="auto"/>
        <w:rPr>
          <w:lang w:val="en-GB"/>
        </w:rPr>
      </w:pPr>
      <w:r>
        <w:rPr>
          <w:noProof/>
          <w:lang w:val="en-GB"/>
        </w:rPr>
        <w:lastRenderedPageBreak/>
        <w:drawing>
          <wp:inline distT="0" distB="0" distL="0" distR="0" wp14:anchorId="1DC60DC0" wp14:editId="3BA7F66F">
            <wp:extent cx="5784215" cy="720746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learance letter after waiver S-126 Ploi.pdf"/>
                    <pic:cNvPicPr/>
                  </pic:nvPicPr>
                  <pic:blipFill>
                    <a:blip r:embed="rId19">
                      <a:extLst>
                        <a:ext uri="{28A0092B-C50C-407E-A947-70E740481C1C}">
                          <a14:useLocalDpi xmlns:a14="http://schemas.microsoft.com/office/drawing/2010/main" val="0"/>
                        </a:ext>
                      </a:extLst>
                    </a:blip>
                    <a:stretch>
                      <a:fillRect/>
                    </a:stretch>
                  </pic:blipFill>
                  <pic:spPr>
                    <a:xfrm>
                      <a:off x="0" y="0"/>
                      <a:ext cx="5792237" cy="7217458"/>
                    </a:xfrm>
                    <a:prstGeom prst="rect">
                      <a:avLst/>
                    </a:prstGeom>
                  </pic:spPr>
                </pic:pic>
              </a:graphicData>
            </a:graphic>
          </wp:inline>
        </w:drawing>
      </w:r>
    </w:p>
    <w:p w14:paraId="4B16424B" w14:textId="77777777" w:rsidR="003F1CF5" w:rsidRDefault="003F1CF5" w:rsidP="008B377B">
      <w:pPr>
        <w:spacing w:line="480" w:lineRule="auto"/>
        <w:rPr>
          <w:lang w:val="en-GB"/>
        </w:rPr>
      </w:pPr>
    </w:p>
    <w:p w14:paraId="261B19ED" w14:textId="77777777" w:rsidR="003F1CF5" w:rsidRDefault="003F1CF5" w:rsidP="008B377B">
      <w:pPr>
        <w:spacing w:line="480" w:lineRule="auto"/>
        <w:rPr>
          <w:lang w:val="en-GB"/>
        </w:rPr>
      </w:pPr>
    </w:p>
    <w:p w14:paraId="5BCBA2E6" w14:textId="58C9C9B0" w:rsidR="00F61499" w:rsidRPr="00F61499" w:rsidRDefault="003F1CF5" w:rsidP="008B377B">
      <w:pPr>
        <w:pStyle w:val="Heading2"/>
        <w:spacing w:line="480" w:lineRule="auto"/>
        <w:rPr>
          <w:color w:val="000000" w:themeColor="text1"/>
          <w:lang w:val="en-GB"/>
        </w:rPr>
      </w:pPr>
      <w:bookmarkStart w:id="43" w:name="_Toc48129480"/>
      <w:r w:rsidRPr="00F61499">
        <w:rPr>
          <w:color w:val="000000" w:themeColor="text1"/>
          <w:lang w:val="en-GB"/>
        </w:rPr>
        <w:lastRenderedPageBreak/>
        <w:t>Annex 6</w:t>
      </w:r>
      <w:bookmarkEnd w:id="43"/>
      <w:r w:rsidRPr="00F61499">
        <w:rPr>
          <w:color w:val="000000" w:themeColor="text1"/>
          <w:lang w:val="en-GB"/>
        </w:rPr>
        <w:t xml:space="preserve">  </w:t>
      </w:r>
      <w:r w:rsidR="004D6C85" w:rsidRPr="00F61499">
        <w:rPr>
          <w:color w:val="000000" w:themeColor="text1"/>
          <w:lang w:val="en-GB"/>
        </w:rPr>
        <w:t xml:space="preserve"> </w:t>
      </w:r>
    </w:p>
    <w:p w14:paraId="4CC265D7" w14:textId="77777777" w:rsidR="00F61499" w:rsidRPr="00F61499" w:rsidRDefault="00F61499" w:rsidP="008B377B">
      <w:pPr>
        <w:pStyle w:val="Heading2"/>
        <w:spacing w:line="480" w:lineRule="auto"/>
        <w:rPr>
          <w:color w:val="000000" w:themeColor="text1"/>
          <w:lang w:val="en-GB"/>
        </w:rPr>
      </w:pPr>
    </w:p>
    <w:p w14:paraId="2B575469" w14:textId="2E3545C5" w:rsidR="004D6C85" w:rsidRPr="00F61499" w:rsidRDefault="004D6C85" w:rsidP="008B377B">
      <w:pPr>
        <w:spacing w:line="480" w:lineRule="auto"/>
        <w:jc w:val="center"/>
        <w:rPr>
          <w:lang w:val="en-GB"/>
        </w:rPr>
      </w:pPr>
      <w:r w:rsidRPr="00F61499">
        <w:rPr>
          <w:lang w:val="en-GB"/>
        </w:rPr>
        <w:t>Bar chart of Type of insurance among 450 respondents age &gt; 60 years old in survey in Eastern Thailand 2018</w:t>
      </w:r>
    </w:p>
    <w:p w14:paraId="504E0A8C" w14:textId="0FC1C77C" w:rsidR="004D6C85" w:rsidRDefault="004D6C85" w:rsidP="008B377B">
      <w:pPr>
        <w:widowControl w:val="0"/>
        <w:autoSpaceDE w:val="0"/>
        <w:autoSpaceDN w:val="0"/>
        <w:adjustRightInd w:val="0"/>
        <w:spacing w:line="480" w:lineRule="auto"/>
        <w:ind w:left="640" w:hanging="640"/>
        <w:jc w:val="both"/>
        <w:rPr>
          <w:lang w:val="en-GB"/>
        </w:rPr>
      </w:pPr>
      <w:r w:rsidRPr="005973E1">
        <w:rPr>
          <w:noProof/>
          <w:lang w:val="en-GB" w:eastAsia="nl-NL" w:bidi="ar-SA"/>
        </w:rPr>
        <w:drawing>
          <wp:inline distT="0" distB="0" distL="0" distR="0" wp14:anchorId="0BF78B85" wp14:editId="52AA5746">
            <wp:extent cx="5368290" cy="2743200"/>
            <wp:effectExtent l="0" t="0" r="1651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0EA49C" w14:textId="04CDAFDF" w:rsidR="0039049E" w:rsidRDefault="0039049E" w:rsidP="008B377B">
      <w:pPr>
        <w:widowControl w:val="0"/>
        <w:autoSpaceDE w:val="0"/>
        <w:autoSpaceDN w:val="0"/>
        <w:adjustRightInd w:val="0"/>
        <w:spacing w:line="480" w:lineRule="auto"/>
        <w:ind w:left="640" w:hanging="640"/>
        <w:jc w:val="both"/>
        <w:rPr>
          <w:lang w:val="en-GB"/>
        </w:rPr>
      </w:pPr>
    </w:p>
    <w:p w14:paraId="4C95793A" w14:textId="77777777" w:rsidR="0039049E" w:rsidRPr="005973E1" w:rsidRDefault="0039049E" w:rsidP="008B377B">
      <w:pPr>
        <w:spacing w:line="480" w:lineRule="auto"/>
        <w:jc w:val="center"/>
        <w:rPr>
          <w:rFonts w:ascii="Times New Roman" w:eastAsia="Times New Roman" w:hAnsi="Times New Roman" w:cs="Times New Roman"/>
          <w:szCs w:val="24"/>
          <w:lang w:val="en-GB"/>
        </w:rPr>
      </w:pPr>
    </w:p>
    <w:p w14:paraId="1D5886BB" w14:textId="0F3E70EE" w:rsidR="0039049E" w:rsidRPr="005973E1" w:rsidRDefault="0039049E" w:rsidP="008B377B">
      <w:pPr>
        <w:spacing w:line="480" w:lineRule="auto"/>
        <w:ind w:firstLine="720"/>
        <w:jc w:val="both"/>
        <w:rPr>
          <w:rFonts w:cstheme="minorHAnsi"/>
          <w:vertAlign w:val="superscript"/>
          <w:lang w:val="en-GB"/>
        </w:rPr>
      </w:pPr>
      <w:r w:rsidRPr="005973E1">
        <w:rPr>
          <w:lang w:val="en-GB"/>
        </w:rPr>
        <w:t xml:space="preserve">    . </w:t>
      </w:r>
      <w:r w:rsidRPr="005973E1">
        <w:rPr>
          <w:lang w:val="en-GB"/>
        </w:rPr>
        <w:tab/>
      </w:r>
      <w:r w:rsidRPr="005973E1">
        <w:rPr>
          <w:lang w:val="en-GB"/>
        </w:rPr>
        <w:tab/>
      </w:r>
      <w:r w:rsidRPr="005973E1">
        <w:rPr>
          <w:lang w:val="en-GB"/>
        </w:rPr>
        <w:tab/>
      </w:r>
      <w:r w:rsidRPr="005973E1">
        <w:rPr>
          <w:lang w:val="en-GB"/>
        </w:rPr>
        <w:tab/>
      </w:r>
      <w:r w:rsidRPr="005973E1">
        <w:rPr>
          <w:lang w:val="en-GB"/>
        </w:rPr>
        <w:tab/>
      </w:r>
      <w:r w:rsidRPr="005973E1">
        <w:rPr>
          <w:lang w:val="en-GB"/>
        </w:rPr>
        <w:tab/>
      </w:r>
    </w:p>
    <w:p w14:paraId="61E09E27" w14:textId="77777777" w:rsidR="0039049E" w:rsidRDefault="0039049E" w:rsidP="008B377B">
      <w:pPr>
        <w:widowControl w:val="0"/>
        <w:autoSpaceDE w:val="0"/>
        <w:autoSpaceDN w:val="0"/>
        <w:adjustRightInd w:val="0"/>
        <w:spacing w:line="480" w:lineRule="auto"/>
        <w:ind w:left="640" w:hanging="640"/>
        <w:jc w:val="both"/>
        <w:rPr>
          <w:lang w:val="en-GB"/>
        </w:rPr>
      </w:pPr>
    </w:p>
    <w:p w14:paraId="510714A1" w14:textId="684F7169" w:rsidR="0039049E" w:rsidRPr="005973E1" w:rsidRDefault="0039049E" w:rsidP="008B377B">
      <w:pPr>
        <w:widowControl w:val="0"/>
        <w:autoSpaceDE w:val="0"/>
        <w:autoSpaceDN w:val="0"/>
        <w:adjustRightInd w:val="0"/>
        <w:spacing w:line="480" w:lineRule="auto"/>
        <w:ind w:left="640" w:hanging="640"/>
        <w:jc w:val="both"/>
        <w:rPr>
          <w:lang w:val="en-GB"/>
        </w:rPr>
      </w:pPr>
    </w:p>
    <w:sectPr w:rsidR="0039049E" w:rsidRPr="005973E1" w:rsidSect="00494282">
      <w:footerReference w:type="even" r:id="rId21"/>
      <w:footerReference w:type="default" r:id="rId22"/>
      <w:footerReference w:type="first" r:id="rId23"/>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8DC59" w14:textId="77777777" w:rsidR="003C5104" w:rsidRDefault="003C5104" w:rsidP="00DB74A2">
      <w:r>
        <w:separator/>
      </w:r>
    </w:p>
  </w:endnote>
  <w:endnote w:type="continuationSeparator" w:id="0">
    <w:p w14:paraId="1A29769F" w14:textId="77777777" w:rsidR="003C5104" w:rsidRDefault="003C5104" w:rsidP="00DB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s/>
      </w:rPr>
      <w:id w:val="846982074"/>
      <w:docPartObj>
        <w:docPartGallery w:val="Page Numbers (Bottom of Page)"/>
        <w:docPartUnique/>
      </w:docPartObj>
    </w:sdtPr>
    <w:sdtContent>
      <w:p w14:paraId="7B624FC6" w14:textId="77777777" w:rsidR="00234BE8" w:rsidRDefault="00234BE8" w:rsidP="00494282">
        <w:pPr>
          <w:pStyle w:val="Footer"/>
          <w:framePr w:wrap="none" w:vAnchor="text" w:hAnchor="margin" w:xAlign="center" w:y="1"/>
          <w:rPr>
            <w:rStyle w:val="PageNumber"/>
          </w:rPr>
        </w:pPr>
        <w:r>
          <w:rPr>
            <w:rStyle w:val="PageNumber"/>
            <w:cs/>
          </w:rPr>
          <w:fldChar w:fldCharType="begin"/>
        </w:r>
        <w:r>
          <w:rPr>
            <w:rStyle w:val="PageNumber"/>
          </w:rPr>
          <w:instrText xml:space="preserve"> PAGE </w:instrText>
        </w:r>
        <w:r>
          <w:rPr>
            <w:rStyle w:val="PageNumber"/>
            <w:cs/>
          </w:rPr>
          <w:fldChar w:fldCharType="end"/>
        </w:r>
      </w:p>
    </w:sdtContent>
  </w:sdt>
  <w:p w14:paraId="059B5D56" w14:textId="77777777" w:rsidR="00234BE8" w:rsidRDefault="00234BE8" w:rsidP="00354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s/>
      </w:rPr>
      <w:id w:val="-477385936"/>
      <w:docPartObj>
        <w:docPartGallery w:val="Page Numbers (Bottom of Page)"/>
        <w:docPartUnique/>
      </w:docPartObj>
    </w:sdtPr>
    <w:sdtContent>
      <w:p w14:paraId="3FD54B10" w14:textId="77777777" w:rsidR="00234BE8" w:rsidRDefault="00234BE8" w:rsidP="00494282">
        <w:pPr>
          <w:pStyle w:val="Footer"/>
          <w:framePr w:wrap="none" w:vAnchor="text" w:hAnchor="margin" w:xAlign="center" w:y="1"/>
          <w:rPr>
            <w:rStyle w:val="PageNumber"/>
          </w:rPr>
        </w:pPr>
        <w:r>
          <w:rPr>
            <w:rStyle w:val="PageNumber"/>
            <w:cs/>
          </w:rPr>
          <w:fldChar w:fldCharType="begin"/>
        </w:r>
        <w:r>
          <w:rPr>
            <w:rStyle w:val="PageNumber"/>
          </w:rPr>
          <w:instrText xml:space="preserve"> PAGE </w:instrText>
        </w:r>
        <w:r>
          <w:rPr>
            <w:rStyle w:val="PageNumber"/>
            <w:cs/>
          </w:rPr>
          <w:fldChar w:fldCharType="separate"/>
        </w:r>
        <w:r>
          <w:rPr>
            <w:rStyle w:val="PageNumber"/>
            <w:noProof/>
          </w:rPr>
          <w:t>50</w:t>
        </w:r>
        <w:r>
          <w:rPr>
            <w:rStyle w:val="PageNumber"/>
            <w:cs/>
          </w:rPr>
          <w:fldChar w:fldCharType="end"/>
        </w:r>
      </w:p>
    </w:sdtContent>
  </w:sdt>
  <w:p w14:paraId="74AD8C49" w14:textId="77777777" w:rsidR="00234BE8" w:rsidRDefault="00234BE8" w:rsidP="003542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2477743"/>
      <w:docPartObj>
        <w:docPartGallery w:val="Page Numbers (Bottom of Page)"/>
        <w:docPartUnique/>
      </w:docPartObj>
    </w:sdtPr>
    <w:sdtContent>
      <w:p w14:paraId="264D949C" w14:textId="7537CBA7" w:rsidR="00234BE8" w:rsidRDefault="00234BE8" w:rsidP="004942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675A3C" w14:textId="77777777" w:rsidR="00234BE8" w:rsidRDefault="00234BE8" w:rsidP="0049428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96202" w14:textId="77777777" w:rsidR="003C5104" w:rsidRDefault="003C5104" w:rsidP="00DB74A2">
      <w:r>
        <w:separator/>
      </w:r>
    </w:p>
  </w:footnote>
  <w:footnote w:type="continuationSeparator" w:id="0">
    <w:p w14:paraId="63DED429" w14:textId="77777777" w:rsidR="003C5104" w:rsidRDefault="003C5104" w:rsidP="00DB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6FC"/>
    <w:multiLevelType w:val="hybridMultilevel"/>
    <w:tmpl w:val="50F43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F3FC8"/>
    <w:multiLevelType w:val="hybridMultilevel"/>
    <w:tmpl w:val="BFCA1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F6EFC"/>
    <w:multiLevelType w:val="hybridMultilevel"/>
    <w:tmpl w:val="45425266"/>
    <w:lvl w:ilvl="0" w:tplc="E8743EA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400F"/>
    <w:multiLevelType w:val="hybridMultilevel"/>
    <w:tmpl w:val="8B22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94961"/>
    <w:multiLevelType w:val="hybridMultilevel"/>
    <w:tmpl w:val="806E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14403"/>
    <w:multiLevelType w:val="hybridMultilevel"/>
    <w:tmpl w:val="EC8086C6"/>
    <w:lvl w:ilvl="0" w:tplc="C504BCCA">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A1B84"/>
    <w:multiLevelType w:val="hybridMultilevel"/>
    <w:tmpl w:val="AD6CB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00FDE"/>
    <w:multiLevelType w:val="multilevel"/>
    <w:tmpl w:val="F104A4D6"/>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4362C6"/>
    <w:multiLevelType w:val="hybridMultilevel"/>
    <w:tmpl w:val="0F1CFC26"/>
    <w:lvl w:ilvl="0" w:tplc="A28A38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F0CC6"/>
    <w:multiLevelType w:val="hybridMultilevel"/>
    <w:tmpl w:val="568A3FFA"/>
    <w:lvl w:ilvl="0" w:tplc="FB848F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27441D"/>
    <w:multiLevelType w:val="hybridMultilevel"/>
    <w:tmpl w:val="8CA646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C7BE7"/>
    <w:multiLevelType w:val="hybridMultilevel"/>
    <w:tmpl w:val="8FAA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D659C"/>
    <w:multiLevelType w:val="hybridMultilevel"/>
    <w:tmpl w:val="7C2E6C36"/>
    <w:lvl w:ilvl="0" w:tplc="40463D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A7C55"/>
    <w:multiLevelType w:val="multilevel"/>
    <w:tmpl w:val="323ED47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C3C98"/>
    <w:multiLevelType w:val="multilevel"/>
    <w:tmpl w:val="B15A3A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F24079"/>
    <w:multiLevelType w:val="multilevel"/>
    <w:tmpl w:val="33E8A1F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F410ABC"/>
    <w:multiLevelType w:val="hybridMultilevel"/>
    <w:tmpl w:val="1194D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F50E95"/>
    <w:multiLevelType w:val="hybridMultilevel"/>
    <w:tmpl w:val="D98691E8"/>
    <w:lvl w:ilvl="0" w:tplc="BB4CD2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398103F"/>
    <w:multiLevelType w:val="multilevel"/>
    <w:tmpl w:val="C79E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214C2E"/>
    <w:multiLevelType w:val="hybridMultilevel"/>
    <w:tmpl w:val="02A8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52997"/>
    <w:multiLevelType w:val="hybridMultilevel"/>
    <w:tmpl w:val="A45C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E4231"/>
    <w:multiLevelType w:val="multilevel"/>
    <w:tmpl w:val="548630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025988"/>
    <w:multiLevelType w:val="multilevel"/>
    <w:tmpl w:val="1B306A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27A071A"/>
    <w:multiLevelType w:val="hybridMultilevel"/>
    <w:tmpl w:val="7E7C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538A7"/>
    <w:multiLevelType w:val="hybridMultilevel"/>
    <w:tmpl w:val="8E72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4718A"/>
    <w:multiLevelType w:val="multilevel"/>
    <w:tmpl w:val="1BAE2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266AF"/>
    <w:multiLevelType w:val="multilevel"/>
    <w:tmpl w:val="3D5417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32B26F8"/>
    <w:multiLevelType w:val="multilevel"/>
    <w:tmpl w:val="42205368"/>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57B6580"/>
    <w:multiLevelType w:val="multilevel"/>
    <w:tmpl w:val="393630A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63004B6"/>
    <w:multiLevelType w:val="multilevel"/>
    <w:tmpl w:val="DFCE94B8"/>
    <w:lvl w:ilvl="0">
      <w:start w:val="4"/>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30" w15:restartNumberingAfterBreak="0">
    <w:nsid w:val="6D1B6488"/>
    <w:multiLevelType w:val="hybridMultilevel"/>
    <w:tmpl w:val="DEF84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617EF"/>
    <w:multiLevelType w:val="hybridMultilevel"/>
    <w:tmpl w:val="93C6B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B52D5"/>
    <w:multiLevelType w:val="multilevel"/>
    <w:tmpl w:val="F4A2A8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1"/>
  </w:num>
  <w:num w:numId="3">
    <w:abstractNumId w:val="18"/>
  </w:num>
  <w:num w:numId="4">
    <w:abstractNumId w:val="31"/>
  </w:num>
  <w:num w:numId="5">
    <w:abstractNumId w:val="25"/>
  </w:num>
  <w:num w:numId="6">
    <w:abstractNumId w:val="22"/>
  </w:num>
  <w:num w:numId="7">
    <w:abstractNumId w:val="26"/>
  </w:num>
  <w:num w:numId="8">
    <w:abstractNumId w:val="27"/>
  </w:num>
  <w:num w:numId="9">
    <w:abstractNumId w:val="30"/>
  </w:num>
  <w:num w:numId="10">
    <w:abstractNumId w:val="28"/>
  </w:num>
  <w:num w:numId="11">
    <w:abstractNumId w:val="15"/>
  </w:num>
  <w:num w:numId="12">
    <w:abstractNumId w:val="14"/>
  </w:num>
  <w:num w:numId="13">
    <w:abstractNumId w:val="29"/>
  </w:num>
  <w:num w:numId="14">
    <w:abstractNumId w:val="23"/>
  </w:num>
  <w:num w:numId="15">
    <w:abstractNumId w:val="1"/>
  </w:num>
  <w:num w:numId="16">
    <w:abstractNumId w:val="9"/>
  </w:num>
  <w:num w:numId="17">
    <w:abstractNumId w:val="4"/>
  </w:num>
  <w:num w:numId="18">
    <w:abstractNumId w:val="12"/>
  </w:num>
  <w:num w:numId="19">
    <w:abstractNumId w:val="21"/>
  </w:num>
  <w:num w:numId="20">
    <w:abstractNumId w:val="17"/>
  </w:num>
  <w:num w:numId="21">
    <w:abstractNumId w:val="20"/>
  </w:num>
  <w:num w:numId="22">
    <w:abstractNumId w:val="10"/>
  </w:num>
  <w:num w:numId="23">
    <w:abstractNumId w:val="3"/>
  </w:num>
  <w:num w:numId="24">
    <w:abstractNumId w:val="6"/>
  </w:num>
  <w:num w:numId="25">
    <w:abstractNumId w:val="5"/>
  </w:num>
  <w:num w:numId="26">
    <w:abstractNumId w:val="2"/>
  </w:num>
  <w:num w:numId="27">
    <w:abstractNumId w:val="16"/>
  </w:num>
  <w:num w:numId="28">
    <w:abstractNumId w:val="0"/>
  </w:num>
  <w:num w:numId="29">
    <w:abstractNumId w:val="8"/>
  </w:num>
  <w:num w:numId="30">
    <w:abstractNumId w:val="32"/>
  </w:num>
  <w:num w:numId="31">
    <w:abstractNumId w:val="7"/>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3E"/>
    <w:rsid w:val="00000365"/>
    <w:rsid w:val="00000BB2"/>
    <w:rsid w:val="00001D4E"/>
    <w:rsid w:val="0000298F"/>
    <w:rsid w:val="00002CE2"/>
    <w:rsid w:val="000043DA"/>
    <w:rsid w:val="00004EB6"/>
    <w:rsid w:val="00005B43"/>
    <w:rsid w:val="00007267"/>
    <w:rsid w:val="00011BCF"/>
    <w:rsid w:val="00015D1D"/>
    <w:rsid w:val="000167E4"/>
    <w:rsid w:val="00020A94"/>
    <w:rsid w:val="00020C59"/>
    <w:rsid w:val="000223F4"/>
    <w:rsid w:val="00025909"/>
    <w:rsid w:val="00030010"/>
    <w:rsid w:val="00030119"/>
    <w:rsid w:val="0003040C"/>
    <w:rsid w:val="00030437"/>
    <w:rsid w:val="0003235E"/>
    <w:rsid w:val="00032659"/>
    <w:rsid w:val="00035216"/>
    <w:rsid w:val="00035F0B"/>
    <w:rsid w:val="00036316"/>
    <w:rsid w:val="00037DE8"/>
    <w:rsid w:val="00043184"/>
    <w:rsid w:val="00044686"/>
    <w:rsid w:val="00045FB8"/>
    <w:rsid w:val="00050594"/>
    <w:rsid w:val="00050CA9"/>
    <w:rsid w:val="00055934"/>
    <w:rsid w:val="000566E3"/>
    <w:rsid w:val="00057324"/>
    <w:rsid w:val="00057870"/>
    <w:rsid w:val="0006129D"/>
    <w:rsid w:val="00064004"/>
    <w:rsid w:val="00064460"/>
    <w:rsid w:val="0006459E"/>
    <w:rsid w:val="000656AD"/>
    <w:rsid w:val="00065934"/>
    <w:rsid w:val="00065FC4"/>
    <w:rsid w:val="00066F25"/>
    <w:rsid w:val="00070C26"/>
    <w:rsid w:val="0007139A"/>
    <w:rsid w:val="00071959"/>
    <w:rsid w:val="0007592A"/>
    <w:rsid w:val="00075E1A"/>
    <w:rsid w:val="00077086"/>
    <w:rsid w:val="00082CDA"/>
    <w:rsid w:val="0008306F"/>
    <w:rsid w:val="00083957"/>
    <w:rsid w:val="000878FE"/>
    <w:rsid w:val="00090DFD"/>
    <w:rsid w:val="00091A47"/>
    <w:rsid w:val="0009356E"/>
    <w:rsid w:val="0009392E"/>
    <w:rsid w:val="000946C5"/>
    <w:rsid w:val="000947F0"/>
    <w:rsid w:val="000965ED"/>
    <w:rsid w:val="000A0EE0"/>
    <w:rsid w:val="000A158E"/>
    <w:rsid w:val="000A31DD"/>
    <w:rsid w:val="000A3C89"/>
    <w:rsid w:val="000A5AD7"/>
    <w:rsid w:val="000A6D66"/>
    <w:rsid w:val="000A776E"/>
    <w:rsid w:val="000B0B50"/>
    <w:rsid w:val="000B1312"/>
    <w:rsid w:val="000B2DED"/>
    <w:rsid w:val="000B3F32"/>
    <w:rsid w:val="000B4316"/>
    <w:rsid w:val="000B51FE"/>
    <w:rsid w:val="000B61F6"/>
    <w:rsid w:val="000B6B69"/>
    <w:rsid w:val="000B752D"/>
    <w:rsid w:val="000C0E01"/>
    <w:rsid w:val="000C2D5B"/>
    <w:rsid w:val="000C3740"/>
    <w:rsid w:val="000C4257"/>
    <w:rsid w:val="000C4A85"/>
    <w:rsid w:val="000C4F75"/>
    <w:rsid w:val="000D71CE"/>
    <w:rsid w:val="000D7345"/>
    <w:rsid w:val="000E0B91"/>
    <w:rsid w:val="000E0DCF"/>
    <w:rsid w:val="000E1A90"/>
    <w:rsid w:val="000E3708"/>
    <w:rsid w:val="000E4305"/>
    <w:rsid w:val="000E697A"/>
    <w:rsid w:val="000E7DEB"/>
    <w:rsid w:val="000F3122"/>
    <w:rsid w:val="000F3BC6"/>
    <w:rsid w:val="00104C0D"/>
    <w:rsid w:val="00104FFC"/>
    <w:rsid w:val="00110444"/>
    <w:rsid w:val="00113365"/>
    <w:rsid w:val="00115140"/>
    <w:rsid w:val="00116704"/>
    <w:rsid w:val="00131132"/>
    <w:rsid w:val="001312BE"/>
    <w:rsid w:val="00134997"/>
    <w:rsid w:val="00135281"/>
    <w:rsid w:val="00135975"/>
    <w:rsid w:val="001374AA"/>
    <w:rsid w:val="001406F9"/>
    <w:rsid w:val="00141E7A"/>
    <w:rsid w:val="00144FB9"/>
    <w:rsid w:val="00146715"/>
    <w:rsid w:val="001471AB"/>
    <w:rsid w:val="00147320"/>
    <w:rsid w:val="00153CFB"/>
    <w:rsid w:val="001559C8"/>
    <w:rsid w:val="00161CBE"/>
    <w:rsid w:val="00162E57"/>
    <w:rsid w:val="00162E61"/>
    <w:rsid w:val="001640AD"/>
    <w:rsid w:val="0016754B"/>
    <w:rsid w:val="00167F9B"/>
    <w:rsid w:val="0017157A"/>
    <w:rsid w:val="00171C42"/>
    <w:rsid w:val="001720DC"/>
    <w:rsid w:val="001724DE"/>
    <w:rsid w:val="00175898"/>
    <w:rsid w:val="00176968"/>
    <w:rsid w:val="001778F1"/>
    <w:rsid w:val="00177A3A"/>
    <w:rsid w:val="00177A4A"/>
    <w:rsid w:val="00190750"/>
    <w:rsid w:val="0019152E"/>
    <w:rsid w:val="001930B2"/>
    <w:rsid w:val="00195ABF"/>
    <w:rsid w:val="00197F81"/>
    <w:rsid w:val="001A1317"/>
    <w:rsid w:val="001A5946"/>
    <w:rsid w:val="001A77B7"/>
    <w:rsid w:val="001B0BC9"/>
    <w:rsid w:val="001B1C3E"/>
    <w:rsid w:val="001B24B7"/>
    <w:rsid w:val="001B3A62"/>
    <w:rsid w:val="001B40AC"/>
    <w:rsid w:val="001C2742"/>
    <w:rsid w:val="001C3BF8"/>
    <w:rsid w:val="001C437F"/>
    <w:rsid w:val="001C4E25"/>
    <w:rsid w:val="001C6376"/>
    <w:rsid w:val="001C66E3"/>
    <w:rsid w:val="001C74AD"/>
    <w:rsid w:val="001C7FA6"/>
    <w:rsid w:val="001D1BAA"/>
    <w:rsid w:val="001D5A0A"/>
    <w:rsid w:val="001D5FAE"/>
    <w:rsid w:val="001D6949"/>
    <w:rsid w:val="001D7D0C"/>
    <w:rsid w:val="001E106E"/>
    <w:rsid w:val="001E217D"/>
    <w:rsid w:val="001E3018"/>
    <w:rsid w:val="001E3063"/>
    <w:rsid w:val="001E54FF"/>
    <w:rsid w:val="001E6277"/>
    <w:rsid w:val="001F0EAA"/>
    <w:rsid w:val="001F0F93"/>
    <w:rsid w:val="001F230E"/>
    <w:rsid w:val="001F48D4"/>
    <w:rsid w:val="001F6092"/>
    <w:rsid w:val="001F7583"/>
    <w:rsid w:val="001F7794"/>
    <w:rsid w:val="00203D41"/>
    <w:rsid w:val="002057F9"/>
    <w:rsid w:val="00206499"/>
    <w:rsid w:val="00211602"/>
    <w:rsid w:val="00213767"/>
    <w:rsid w:val="00215E2F"/>
    <w:rsid w:val="00215EE9"/>
    <w:rsid w:val="00217303"/>
    <w:rsid w:val="00217E1F"/>
    <w:rsid w:val="002216FF"/>
    <w:rsid w:val="00221945"/>
    <w:rsid w:val="00221E4C"/>
    <w:rsid w:val="00230E5E"/>
    <w:rsid w:val="0023201C"/>
    <w:rsid w:val="002324D3"/>
    <w:rsid w:val="00232933"/>
    <w:rsid w:val="002342E4"/>
    <w:rsid w:val="00234BE8"/>
    <w:rsid w:val="00235018"/>
    <w:rsid w:val="00235971"/>
    <w:rsid w:val="0023643B"/>
    <w:rsid w:val="00236D4F"/>
    <w:rsid w:val="00240688"/>
    <w:rsid w:val="00241993"/>
    <w:rsid w:val="0024371C"/>
    <w:rsid w:val="00244DE1"/>
    <w:rsid w:val="0024602F"/>
    <w:rsid w:val="00246CDA"/>
    <w:rsid w:val="002515E1"/>
    <w:rsid w:val="00251F66"/>
    <w:rsid w:val="00254A7C"/>
    <w:rsid w:val="0025654C"/>
    <w:rsid w:val="0025783E"/>
    <w:rsid w:val="002654E0"/>
    <w:rsid w:val="00266B05"/>
    <w:rsid w:val="00271188"/>
    <w:rsid w:val="0027124B"/>
    <w:rsid w:val="0027234E"/>
    <w:rsid w:val="002739AF"/>
    <w:rsid w:val="00275367"/>
    <w:rsid w:val="002774EC"/>
    <w:rsid w:val="002779D4"/>
    <w:rsid w:val="0028134D"/>
    <w:rsid w:val="00283024"/>
    <w:rsid w:val="00283C72"/>
    <w:rsid w:val="00283F25"/>
    <w:rsid w:val="00284538"/>
    <w:rsid w:val="00284C4B"/>
    <w:rsid w:val="002850C0"/>
    <w:rsid w:val="00290121"/>
    <w:rsid w:val="00291758"/>
    <w:rsid w:val="00292799"/>
    <w:rsid w:val="00293BFD"/>
    <w:rsid w:val="00294475"/>
    <w:rsid w:val="00294A9E"/>
    <w:rsid w:val="00294B29"/>
    <w:rsid w:val="00297E77"/>
    <w:rsid w:val="002A1279"/>
    <w:rsid w:val="002A3B9E"/>
    <w:rsid w:val="002A74DD"/>
    <w:rsid w:val="002A79C4"/>
    <w:rsid w:val="002A7CBB"/>
    <w:rsid w:val="002B03D1"/>
    <w:rsid w:val="002B06B4"/>
    <w:rsid w:val="002B1CBD"/>
    <w:rsid w:val="002B48B3"/>
    <w:rsid w:val="002B5704"/>
    <w:rsid w:val="002B5763"/>
    <w:rsid w:val="002B73BB"/>
    <w:rsid w:val="002B7A7D"/>
    <w:rsid w:val="002C1F6F"/>
    <w:rsid w:val="002C20EF"/>
    <w:rsid w:val="002C306B"/>
    <w:rsid w:val="002C3AF6"/>
    <w:rsid w:val="002C46DC"/>
    <w:rsid w:val="002C5351"/>
    <w:rsid w:val="002D16FB"/>
    <w:rsid w:val="002D3971"/>
    <w:rsid w:val="002D6B9C"/>
    <w:rsid w:val="002E10B8"/>
    <w:rsid w:val="002E307A"/>
    <w:rsid w:val="002E539F"/>
    <w:rsid w:val="002E6B4E"/>
    <w:rsid w:val="002F2141"/>
    <w:rsid w:val="002F232D"/>
    <w:rsid w:val="002F2EF1"/>
    <w:rsid w:val="002F3098"/>
    <w:rsid w:val="00302792"/>
    <w:rsid w:val="00303180"/>
    <w:rsid w:val="00303D92"/>
    <w:rsid w:val="003064B7"/>
    <w:rsid w:val="00306C66"/>
    <w:rsid w:val="0030789A"/>
    <w:rsid w:val="00310275"/>
    <w:rsid w:val="00312E03"/>
    <w:rsid w:val="00313596"/>
    <w:rsid w:val="003159BB"/>
    <w:rsid w:val="00316058"/>
    <w:rsid w:val="0031776E"/>
    <w:rsid w:val="003177B6"/>
    <w:rsid w:val="00320233"/>
    <w:rsid w:val="00325C20"/>
    <w:rsid w:val="003308D4"/>
    <w:rsid w:val="00330CD0"/>
    <w:rsid w:val="00331CBF"/>
    <w:rsid w:val="003322BA"/>
    <w:rsid w:val="00333447"/>
    <w:rsid w:val="003409F4"/>
    <w:rsid w:val="003425D6"/>
    <w:rsid w:val="003468B3"/>
    <w:rsid w:val="003470A3"/>
    <w:rsid w:val="00347634"/>
    <w:rsid w:val="00347845"/>
    <w:rsid w:val="00350519"/>
    <w:rsid w:val="003510D5"/>
    <w:rsid w:val="00351FF3"/>
    <w:rsid w:val="003542BF"/>
    <w:rsid w:val="0035462C"/>
    <w:rsid w:val="00357005"/>
    <w:rsid w:val="00360B57"/>
    <w:rsid w:val="00364BA6"/>
    <w:rsid w:val="0036597F"/>
    <w:rsid w:val="00366468"/>
    <w:rsid w:val="0037153B"/>
    <w:rsid w:val="003737D8"/>
    <w:rsid w:val="0037516E"/>
    <w:rsid w:val="00375A02"/>
    <w:rsid w:val="00376EA5"/>
    <w:rsid w:val="0038386E"/>
    <w:rsid w:val="00384C9C"/>
    <w:rsid w:val="0038518C"/>
    <w:rsid w:val="003855CA"/>
    <w:rsid w:val="003866D3"/>
    <w:rsid w:val="003875BD"/>
    <w:rsid w:val="0039049E"/>
    <w:rsid w:val="00390FCD"/>
    <w:rsid w:val="00391AAE"/>
    <w:rsid w:val="00393172"/>
    <w:rsid w:val="003935D6"/>
    <w:rsid w:val="0039613C"/>
    <w:rsid w:val="003964CC"/>
    <w:rsid w:val="00397736"/>
    <w:rsid w:val="003978E1"/>
    <w:rsid w:val="003A3DDD"/>
    <w:rsid w:val="003A41D4"/>
    <w:rsid w:val="003A46C8"/>
    <w:rsid w:val="003A69A8"/>
    <w:rsid w:val="003B127C"/>
    <w:rsid w:val="003B1CE0"/>
    <w:rsid w:val="003B4E54"/>
    <w:rsid w:val="003B6795"/>
    <w:rsid w:val="003B7D36"/>
    <w:rsid w:val="003C1A74"/>
    <w:rsid w:val="003C2193"/>
    <w:rsid w:val="003C396C"/>
    <w:rsid w:val="003C5104"/>
    <w:rsid w:val="003D0A3D"/>
    <w:rsid w:val="003D1171"/>
    <w:rsid w:val="003D57A7"/>
    <w:rsid w:val="003D6BC3"/>
    <w:rsid w:val="003E1A37"/>
    <w:rsid w:val="003E23EC"/>
    <w:rsid w:val="003E2AEE"/>
    <w:rsid w:val="003E387B"/>
    <w:rsid w:val="003E3FE3"/>
    <w:rsid w:val="003E4C28"/>
    <w:rsid w:val="003E75C1"/>
    <w:rsid w:val="003F140D"/>
    <w:rsid w:val="003F1AFF"/>
    <w:rsid w:val="003F1CF5"/>
    <w:rsid w:val="003F46E5"/>
    <w:rsid w:val="003F5220"/>
    <w:rsid w:val="003F5F57"/>
    <w:rsid w:val="003F67A7"/>
    <w:rsid w:val="003F6EC7"/>
    <w:rsid w:val="003F7C25"/>
    <w:rsid w:val="004023AD"/>
    <w:rsid w:val="0040290D"/>
    <w:rsid w:val="00402B02"/>
    <w:rsid w:val="0040364E"/>
    <w:rsid w:val="00403A35"/>
    <w:rsid w:val="004040FC"/>
    <w:rsid w:val="00405DC3"/>
    <w:rsid w:val="004152BC"/>
    <w:rsid w:val="00416678"/>
    <w:rsid w:val="00416729"/>
    <w:rsid w:val="004167B4"/>
    <w:rsid w:val="00417F0D"/>
    <w:rsid w:val="004229DE"/>
    <w:rsid w:val="0042312C"/>
    <w:rsid w:val="00424DFB"/>
    <w:rsid w:val="00425073"/>
    <w:rsid w:val="00425BDC"/>
    <w:rsid w:val="00426300"/>
    <w:rsid w:val="00426D16"/>
    <w:rsid w:val="004301E9"/>
    <w:rsid w:val="004315B4"/>
    <w:rsid w:val="00433010"/>
    <w:rsid w:val="00433A2F"/>
    <w:rsid w:val="004367C5"/>
    <w:rsid w:val="0043682A"/>
    <w:rsid w:val="00437ED2"/>
    <w:rsid w:val="00444605"/>
    <w:rsid w:val="00444FDA"/>
    <w:rsid w:val="0044682B"/>
    <w:rsid w:val="004474EC"/>
    <w:rsid w:val="00447B81"/>
    <w:rsid w:val="0045050F"/>
    <w:rsid w:val="00452854"/>
    <w:rsid w:val="00456605"/>
    <w:rsid w:val="0045740C"/>
    <w:rsid w:val="00457CE7"/>
    <w:rsid w:val="00457F6A"/>
    <w:rsid w:val="00460EDB"/>
    <w:rsid w:val="00461A9F"/>
    <w:rsid w:val="00470663"/>
    <w:rsid w:val="00471D51"/>
    <w:rsid w:val="0047417D"/>
    <w:rsid w:val="00476C06"/>
    <w:rsid w:val="0047741B"/>
    <w:rsid w:val="004851F1"/>
    <w:rsid w:val="00485E6E"/>
    <w:rsid w:val="0048713D"/>
    <w:rsid w:val="00494282"/>
    <w:rsid w:val="00496FEE"/>
    <w:rsid w:val="004A24B7"/>
    <w:rsid w:val="004A24CA"/>
    <w:rsid w:val="004A33F4"/>
    <w:rsid w:val="004B1089"/>
    <w:rsid w:val="004B36B2"/>
    <w:rsid w:val="004B3A5B"/>
    <w:rsid w:val="004B7129"/>
    <w:rsid w:val="004B7C54"/>
    <w:rsid w:val="004C29D5"/>
    <w:rsid w:val="004C2EC2"/>
    <w:rsid w:val="004C78C0"/>
    <w:rsid w:val="004D22C0"/>
    <w:rsid w:val="004D247D"/>
    <w:rsid w:val="004D24F1"/>
    <w:rsid w:val="004D30F7"/>
    <w:rsid w:val="004D338A"/>
    <w:rsid w:val="004D37F2"/>
    <w:rsid w:val="004D3A4D"/>
    <w:rsid w:val="004D43D5"/>
    <w:rsid w:val="004D5AF6"/>
    <w:rsid w:val="004D604B"/>
    <w:rsid w:val="004D6C85"/>
    <w:rsid w:val="004D7447"/>
    <w:rsid w:val="004E0D21"/>
    <w:rsid w:val="004E0F5D"/>
    <w:rsid w:val="004E4C7C"/>
    <w:rsid w:val="004E4D61"/>
    <w:rsid w:val="004E5077"/>
    <w:rsid w:val="004E6656"/>
    <w:rsid w:val="004E6C92"/>
    <w:rsid w:val="004F01EC"/>
    <w:rsid w:val="004F086D"/>
    <w:rsid w:val="004F09EF"/>
    <w:rsid w:val="004F0CA7"/>
    <w:rsid w:val="004F0EC7"/>
    <w:rsid w:val="004F20B7"/>
    <w:rsid w:val="004F24B2"/>
    <w:rsid w:val="004F403E"/>
    <w:rsid w:val="004F42D6"/>
    <w:rsid w:val="004F7963"/>
    <w:rsid w:val="00501200"/>
    <w:rsid w:val="0050383F"/>
    <w:rsid w:val="00505900"/>
    <w:rsid w:val="00510D28"/>
    <w:rsid w:val="005122B9"/>
    <w:rsid w:val="0051302B"/>
    <w:rsid w:val="00516D62"/>
    <w:rsid w:val="00521FAE"/>
    <w:rsid w:val="005246FE"/>
    <w:rsid w:val="0052596F"/>
    <w:rsid w:val="00527C41"/>
    <w:rsid w:val="00532B1E"/>
    <w:rsid w:val="00533386"/>
    <w:rsid w:val="005347FE"/>
    <w:rsid w:val="00534D96"/>
    <w:rsid w:val="00535EDA"/>
    <w:rsid w:val="00537146"/>
    <w:rsid w:val="005414BC"/>
    <w:rsid w:val="005424F1"/>
    <w:rsid w:val="005443C7"/>
    <w:rsid w:val="00546842"/>
    <w:rsid w:val="00552B1D"/>
    <w:rsid w:val="005551B4"/>
    <w:rsid w:val="0055567E"/>
    <w:rsid w:val="00555EF2"/>
    <w:rsid w:val="00556D24"/>
    <w:rsid w:val="00557A46"/>
    <w:rsid w:val="0056211C"/>
    <w:rsid w:val="005621B7"/>
    <w:rsid w:val="00562759"/>
    <w:rsid w:val="005632B2"/>
    <w:rsid w:val="0056479B"/>
    <w:rsid w:val="00566661"/>
    <w:rsid w:val="00566A18"/>
    <w:rsid w:val="005673F6"/>
    <w:rsid w:val="00567D8C"/>
    <w:rsid w:val="00575468"/>
    <w:rsid w:val="00575832"/>
    <w:rsid w:val="00575A51"/>
    <w:rsid w:val="00575B2B"/>
    <w:rsid w:val="00576AD0"/>
    <w:rsid w:val="0058172D"/>
    <w:rsid w:val="00581A54"/>
    <w:rsid w:val="005825BA"/>
    <w:rsid w:val="00585395"/>
    <w:rsid w:val="00585EAC"/>
    <w:rsid w:val="00586AF5"/>
    <w:rsid w:val="005874C6"/>
    <w:rsid w:val="00587686"/>
    <w:rsid w:val="0059175A"/>
    <w:rsid w:val="00591A81"/>
    <w:rsid w:val="005928A3"/>
    <w:rsid w:val="00594FF3"/>
    <w:rsid w:val="005973E1"/>
    <w:rsid w:val="005A0CDE"/>
    <w:rsid w:val="005A123C"/>
    <w:rsid w:val="005A2D18"/>
    <w:rsid w:val="005A379E"/>
    <w:rsid w:val="005A4B8B"/>
    <w:rsid w:val="005A71B7"/>
    <w:rsid w:val="005B0E6A"/>
    <w:rsid w:val="005B44AA"/>
    <w:rsid w:val="005B6590"/>
    <w:rsid w:val="005B6AA6"/>
    <w:rsid w:val="005B6B30"/>
    <w:rsid w:val="005B75DC"/>
    <w:rsid w:val="005C1075"/>
    <w:rsid w:val="005C3370"/>
    <w:rsid w:val="005C38D3"/>
    <w:rsid w:val="005C5F73"/>
    <w:rsid w:val="005C6C3B"/>
    <w:rsid w:val="005D6E64"/>
    <w:rsid w:val="005E080B"/>
    <w:rsid w:val="005E1A10"/>
    <w:rsid w:val="005E214D"/>
    <w:rsid w:val="005E2D11"/>
    <w:rsid w:val="005E4E1F"/>
    <w:rsid w:val="005E655E"/>
    <w:rsid w:val="005E66ED"/>
    <w:rsid w:val="005F2A09"/>
    <w:rsid w:val="005F372B"/>
    <w:rsid w:val="005F52F2"/>
    <w:rsid w:val="005F6210"/>
    <w:rsid w:val="005F76C8"/>
    <w:rsid w:val="005F7A36"/>
    <w:rsid w:val="00600790"/>
    <w:rsid w:val="00600EDA"/>
    <w:rsid w:val="00601BE4"/>
    <w:rsid w:val="006032D5"/>
    <w:rsid w:val="00610910"/>
    <w:rsid w:val="0061227B"/>
    <w:rsid w:val="006124D8"/>
    <w:rsid w:val="006150BE"/>
    <w:rsid w:val="00615FED"/>
    <w:rsid w:val="00620644"/>
    <w:rsid w:val="00621F84"/>
    <w:rsid w:val="006246DB"/>
    <w:rsid w:val="00626F93"/>
    <w:rsid w:val="00627001"/>
    <w:rsid w:val="006270EF"/>
    <w:rsid w:val="006306FC"/>
    <w:rsid w:val="00631120"/>
    <w:rsid w:val="00632382"/>
    <w:rsid w:val="006365EA"/>
    <w:rsid w:val="00644742"/>
    <w:rsid w:val="0064591A"/>
    <w:rsid w:val="006478CA"/>
    <w:rsid w:val="00651410"/>
    <w:rsid w:val="0065144B"/>
    <w:rsid w:val="00651C0B"/>
    <w:rsid w:val="00653185"/>
    <w:rsid w:val="00653D39"/>
    <w:rsid w:val="00655EDB"/>
    <w:rsid w:val="006561B3"/>
    <w:rsid w:val="00657E33"/>
    <w:rsid w:val="00660DED"/>
    <w:rsid w:val="006657D4"/>
    <w:rsid w:val="00666F8C"/>
    <w:rsid w:val="00666FF5"/>
    <w:rsid w:val="006708E0"/>
    <w:rsid w:val="00673D42"/>
    <w:rsid w:val="0067535C"/>
    <w:rsid w:val="006759C0"/>
    <w:rsid w:val="0067616E"/>
    <w:rsid w:val="00677235"/>
    <w:rsid w:val="00680638"/>
    <w:rsid w:val="00681F69"/>
    <w:rsid w:val="00684A09"/>
    <w:rsid w:val="00685FDE"/>
    <w:rsid w:val="00687F4D"/>
    <w:rsid w:val="00694C11"/>
    <w:rsid w:val="00695900"/>
    <w:rsid w:val="00697122"/>
    <w:rsid w:val="006975A8"/>
    <w:rsid w:val="00697EAB"/>
    <w:rsid w:val="006A115D"/>
    <w:rsid w:val="006A5896"/>
    <w:rsid w:val="006A72E8"/>
    <w:rsid w:val="006A764B"/>
    <w:rsid w:val="006A7A0C"/>
    <w:rsid w:val="006B1866"/>
    <w:rsid w:val="006B2B35"/>
    <w:rsid w:val="006B492D"/>
    <w:rsid w:val="006B4D4B"/>
    <w:rsid w:val="006B5428"/>
    <w:rsid w:val="006B5E73"/>
    <w:rsid w:val="006C16FA"/>
    <w:rsid w:val="006C3144"/>
    <w:rsid w:val="006C4E15"/>
    <w:rsid w:val="006C51A9"/>
    <w:rsid w:val="006C5E7D"/>
    <w:rsid w:val="006C65C3"/>
    <w:rsid w:val="006C6B17"/>
    <w:rsid w:val="006C6C41"/>
    <w:rsid w:val="006C6D58"/>
    <w:rsid w:val="006D0F63"/>
    <w:rsid w:val="006D2992"/>
    <w:rsid w:val="006D4C15"/>
    <w:rsid w:val="006D544E"/>
    <w:rsid w:val="006D67A8"/>
    <w:rsid w:val="006D6CCF"/>
    <w:rsid w:val="006E1A9E"/>
    <w:rsid w:val="006F0D04"/>
    <w:rsid w:val="006F21BF"/>
    <w:rsid w:val="006F2AE5"/>
    <w:rsid w:val="006F365D"/>
    <w:rsid w:val="006F4323"/>
    <w:rsid w:val="006F4C94"/>
    <w:rsid w:val="006F7D3B"/>
    <w:rsid w:val="0070340C"/>
    <w:rsid w:val="00703689"/>
    <w:rsid w:val="00703A8A"/>
    <w:rsid w:val="0070404D"/>
    <w:rsid w:val="007048FF"/>
    <w:rsid w:val="00704C76"/>
    <w:rsid w:val="00711B1C"/>
    <w:rsid w:val="00711DA8"/>
    <w:rsid w:val="007169D5"/>
    <w:rsid w:val="00717A36"/>
    <w:rsid w:val="00723E05"/>
    <w:rsid w:val="007248BA"/>
    <w:rsid w:val="00724F7E"/>
    <w:rsid w:val="00725C20"/>
    <w:rsid w:val="00725D4F"/>
    <w:rsid w:val="007279EF"/>
    <w:rsid w:val="007305F9"/>
    <w:rsid w:val="00733306"/>
    <w:rsid w:val="00734F16"/>
    <w:rsid w:val="00735ECF"/>
    <w:rsid w:val="00741890"/>
    <w:rsid w:val="00741BD9"/>
    <w:rsid w:val="00742AF5"/>
    <w:rsid w:val="00744B9F"/>
    <w:rsid w:val="00744DF5"/>
    <w:rsid w:val="00746B67"/>
    <w:rsid w:val="0075280D"/>
    <w:rsid w:val="00755030"/>
    <w:rsid w:val="00755E7C"/>
    <w:rsid w:val="00756BEF"/>
    <w:rsid w:val="0075745B"/>
    <w:rsid w:val="00762C83"/>
    <w:rsid w:val="007637AD"/>
    <w:rsid w:val="0076580F"/>
    <w:rsid w:val="00765AF1"/>
    <w:rsid w:val="00767C4A"/>
    <w:rsid w:val="00770DF5"/>
    <w:rsid w:val="007730E5"/>
    <w:rsid w:val="00774092"/>
    <w:rsid w:val="007819F5"/>
    <w:rsid w:val="007825CD"/>
    <w:rsid w:val="0078284F"/>
    <w:rsid w:val="00784986"/>
    <w:rsid w:val="00785589"/>
    <w:rsid w:val="00786A75"/>
    <w:rsid w:val="00790501"/>
    <w:rsid w:val="007911E4"/>
    <w:rsid w:val="007927B6"/>
    <w:rsid w:val="00793618"/>
    <w:rsid w:val="007A3ED7"/>
    <w:rsid w:val="007A3F48"/>
    <w:rsid w:val="007A7E1C"/>
    <w:rsid w:val="007B0CC5"/>
    <w:rsid w:val="007B1D44"/>
    <w:rsid w:val="007B4097"/>
    <w:rsid w:val="007B56C2"/>
    <w:rsid w:val="007B6840"/>
    <w:rsid w:val="007B71AA"/>
    <w:rsid w:val="007C139F"/>
    <w:rsid w:val="007C2115"/>
    <w:rsid w:val="007C22C6"/>
    <w:rsid w:val="007C3C8B"/>
    <w:rsid w:val="007C3DE9"/>
    <w:rsid w:val="007C486B"/>
    <w:rsid w:val="007C55B7"/>
    <w:rsid w:val="007C675E"/>
    <w:rsid w:val="007C6A76"/>
    <w:rsid w:val="007C6C70"/>
    <w:rsid w:val="007C7368"/>
    <w:rsid w:val="007C76FE"/>
    <w:rsid w:val="007D227F"/>
    <w:rsid w:val="007D348C"/>
    <w:rsid w:val="007D3BEA"/>
    <w:rsid w:val="007D3E40"/>
    <w:rsid w:val="007D4967"/>
    <w:rsid w:val="007D6377"/>
    <w:rsid w:val="007D6B30"/>
    <w:rsid w:val="007D7D28"/>
    <w:rsid w:val="007E2DAE"/>
    <w:rsid w:val="007E366F"/>
    <w:rsid w:val="007E371E"/>
    <w:rsid w:val="007E4C35"/>
    <w:rsid w:val="007E6474"/>
    <w:rsid w:val="007E6F48"/>
    <w:rsid w:val="007F1422"/>
    <w:rsid w:val="007F273B"/>
    <w:rsid w:val="007F33A8"/>
    <w:rsid w:val="007F3A6D"/>
    <w:rsid w:val="007F4877"/>
    <w:rsid w:val="007F5593"/>
    <w:rsid w:val="007F67E5"/>
    <w:rsid w:val="007F721F"/>
    <w:rsid w:val="007F7C7A"/>
    <w:rsid w:val="00800032"/>
    <w:rsid w:val="00802A64"/>
    <w:rsid w:val="0080710A"/>
    <w:rsid w:val="00810388"/>
    <w:rsid w:val="00811CFF"/>
    <w:rsid w:val="00812723"/>
    <w:rsid w:val="00813BA8"/>
    <w:rsid w:val="00815212"/>
    <w:rsid w:val="00815297"/>
    <w:rsid w:val="00815B2B"/>
    <w:rsid w:val="008164DA"/>
    <w:rsid w:val="008171DE"/>
    <w:rsid w:val="008218BB"/>
    <w:rsid w:val="00821F7F"/>
    <w:rsid w:val="00823740"/>
    <w:rsid w:val="00831046"/>
    <w:rsid w:val="0083281E"/>
    <w:rsid w:val="008334A6"/>
    <w:rsid w:val="0083388D"/>
    <w:rsid w:val="00833D53"/>
    <w:rsid w:val="00834296"/>
    <w:rsid w:val="00842528"/>
    <w:rsid w:val="00843CF2"/>
    <w:rsid w:val="008459CE"/>
    <w:rsid w:val="008473D5"/>
    <w:rsid w:val="0085034A"/>
    <w:rsid w:val="0085280B"/>
    <w:rsid w:val="0085551C"/>
    <w:rsid w:val="00856D5E"/>
    <w:rsid w:val="0085721D"/>
    <w:rsid w:val="008573E8"/>
    <w:rsid w:val="0086140C"/>
    <w:rsid w:val="008616CD"/>
    <w:rsid w:val="0086296F"/>
    <w:rsid w:val="00862AAB"/>
    <w:rsid w:val="008643D7"/>
    <w:rsid w:val="008675A8"/>
    <w:rsid w:val="0087190C"/>
    <w:rsid w:val="00871E8A"/>
    <w:rsid w:val="0087343B"/>
    <w:rsid w:val="0087489C"/>
    <w:rsid w:val="0087498A"/>
    <w:rsid w:val="00874A91"/>
    <w:rsid w:val="00876B64"/>
    <w:rsid w:val="00880DF2"/>
    <w:rsid w:val="00880E1E"/>
    <w:rsid w:val="00886222"/>
    <w:rsid w:val="00887EC6"/>
    <w:rsid w:val="00891783"/>
    <w:rsid w:val="00891A41"/>
    <w:rsid w:val="00894F69"/>
    <w:rsid w:val="008961AC"/>
    <w:rsid w:val="008A24F7"/>
    <w:rsid w:val="008A2CF1"/>
    <w:rsid w:val="008A42B6"/>
    <w:rsid w:val="008A5282"/>
    <w:rsid w:val="008A7317"/>
    <w:rsid w:val="008B1595"/>
    <w:rsid w:val="008B1FB7"/>
    <w:rsid w:val="008B377B"/>
    <w:rsid w:val="008B4AAA"/>
    <w:rsid w:val="008C0B3A"/>
    <w:rsid w:val="008C37DA"/>
    <w:rsid w:val="008C4271"/>
    <w:rsid w:val="008C7D9D"/>
    <w:rsid w:val="008C7DCD"/>
    <w:rsid w:val="008D131A"/>
    <w:rsid w:val="008D515E"/>
    <w:rsid w:val="008E1D70"/>
    <w:rsid w:val="008E3F73"/>
    <w:rsid w:val="008E5D8D"/>
    <w:rsid w:val="008E6198"/>
    <w:rsid w:val="008F2180"/>
    <w:rsid w:val="008F3110"/>
    <w:rsid w:val="008F37C3"/>
    <w:rsid w:val="008F529A"/>
    <w:rsid w:val="0090044F"/>
    <w:rsid w:val="00900C0F"/>
    <w:rsid w:val="0090164B"/>
    <w:rsid w:val="00903CF1"/>
    <w:rsid w:val="00904877"/>
    <w:rsid w:val="009056A5"/>
    <w:rsid w:val="0090580A"/>
    <w:rsid w:val="00907C11"/>
    <w:rsid w:val="00907DAD"/>
    <w:rsid w:val="009113DC"/>
    <w:rsid w:val="00912EE5"/>
    <w:rsid w:val="009141DB"/>
    <w:rsid w:val="00920C73"/>
    <w:rsid w:val="009222F5"/>
    <w:rsid w:val="009228BD"/>
    <w:rsid w:val="00925549"/>
    <w:rsid w:val="00926464"/>
    <w:rsid w:val="00932458"/>
    <w:rsid w:val="00932513"/>
    <w:rsid w:val="009339DC"/>
    <w:rsid w:val="009351C7"/>
    <w:rsid w:val="0093557E"/>
    <w:rsid w:val="00935758"/>
    <w:rsid w:val="00936A1E"/>
    <w:rsid w:val="009403C1"/>
    <w:rsid w:val="009433F0"/>
    <w:rsid w:val="009439AF"/>
    <w:rsid w:val="009458AB"/>
    <w:rsid w:val="00945AAE"/>
    <w:rsid w:val="00947CE5"/>
    <w:rsid w:val="00951FCE"/>
    <w:rsid w:val="00952363"/>
    <w:rsid w:val="009543FF"/>
    <w:rsid w:val="0095479F"/>
    <w:rsid w:val="00954800"/>
    <w:rsid w:val="00955145"/>
    <w:rsid w:val="00955846"/>
    <w:rsid w:val="009566D3"/>
    <w:rsid w:val="009570BC"/>
    <w:rsid w:val="009611F2"/>
    <w:rsid w:val="00962BB8"/>
    <w:rsid w:val="00964D03"/>
    <w:rsid w:val="0096529F"/>
    <w:rsid w:val="0096574B"/>
    <w:rsid w:val="009723DF"/>
    <w:rsid w:val="00973068"/>
    <w:rsid w:val="00982B7A"/>
    <w:rsid w:val="00983B1D"/>
    <w:rsid w:val="00983C64"/>
    <w:rsid w:val="0098471D"/>
    <w:rsid w:val="009918D6"/>
    <w:rsid w:val="00991A6B"/>
    <w:rsid w:val="009928DB"/>
    <w:rsid w:val="0099470E"/>
    <w:rsid w:val="009949B3"/>
    <w:rsid w:val="00995965"/>
    <w:rsid w:val="00996F01"/>
    <w:rsid w:val="009A2061"/>
    <w:rsid w:val="009A4FDD"/>
    <w:rsid w:val="009B06C7"/>
    <w:rsid w:val="009B0F9C"/>
    <w:rsid w:val="009B12F6"/>
    <w:rsid w:val="009B2899"/>
    <w:rsid w:val="009B2D8D"/>
    <w:rsid w:val="009B4C68"/>
    <w:rsid w:val="009C32BF"/>
    <w:rsid w:val="009C4924"/>
    <w:rsid w:val="009D1A63"/>
    <w:rsid w:val="009D28DD"/>
    <w:rsid w:val="009E12DF"/>
    <w:rsid w:val="009E1306"/>
    <w:rsid w:val="009E1790"/>
    <w:rsid w:val="009E2A06"/>
    <w:rsid w:val="009E3549"/>
    <w:rsid w:val="009E624B"/>
    <w:rsid w:val="009E7A7D"/>
    <w:rsid w:val="009E7D77"/>
    <w:rsid w:val="009F2D6E"/>
    <w:rsid w:val="009F62D1"/>
    <w:rsid w:val="00A00107"/>
    <w:rsid w:val="00A00CBE"/>
    <w:rsid w:val="00A02969"/>
    <w:rsid w:val="00A039ED"/>
    <w:rsid w:val="00A060D9"/>
    <w:rsid w:val="00A1024B"/>
    <w:rsid w:val="00A16729"/>
    <w:rsid w:val="00A16E89"/>
    <w:rsid w:val="00A204B6"/>
    <w:rsid w:val="00A2157A"/>
    <w:rsid w:val="00A23B01"/>
    <w:rsid w:val="00A257A6"/>
    <w:rsid w:val="00A264BB"/>
    <w:rsid w:val="00A26780"/>
    <w:rsid w:val="00A27147"/>
    <w:rsid w:val="00A27B24"/>
    <w:rsid w:val="00A312B0"/>
    <w:rsid w:val="00A33661"/>
    <w:rsid w:val="00A33AB3"/>
    <w:rsid w:val="00A3649F"/>
    <w:rsid w:val="00A37540"/>
    <w:rsid w:val="00A37B5D"/>
    <w:rsid w:val="00A40EAF"/>
    <w:rsid w:val="00A477DA"/>
    <w:rsid w:val="00A47929"/>
    <w:rsid w:val="00A52CBC"/>
    <w:rsid w:val="00A54F35"/>
    <w:rsid w:val="00A55B02"/>
    <w:rsid w:val="00A617ED"/>
    <w:rsid w:val="00A634CA"/>
    <w:rsid w:val="00A6452D"/>
    <w:rsid w:val="00A64B69"/>
    <w:rsid w:val="00A71E64"/>
    <w:rsid w:val="00A72ECC"/>
    <w:rsid w:val="00A74BF6"/>
    <w:rsid w:val="00A7525C"/>
    <w:rsid w:val="00A76320"/>
    <w:rsid w:val="00A7638C"/>
    <w:rsid w:val="00A77275"/>
    <w:rsid w:val="00A8442C"/>
    <w:rsid w:val="00A858BF"/>
    <w:rsid w:val="00A85E8E"/>
    <w:rsid w:val="00A87581"/>
    <w:rsid w:val="00A909A4"/>
    <w:rsid w:val="00A90F9B"/>
    <w:rsid w:val="00A910B8"/>
    <w:rsid w:val="00A94048"/>
    <w:rsid w:val="00A95047"/>
    <w:rsid w:val="00A96553"/>
    <w:rsid w:val="00AA1669"/>
    <w:rsid w:val="00AA450D"/>
    <w:rsid w:val="00AA5A45"/>
    <w:rsid w:val="00AA5FA0"/>
    <w:rsid w:val="00AA7DE3"/>
    <w:rsid w:val="00AB005F"/>
    <w:rsid w:val="00AB1EC4"/>
    <w:rsid w:val="00AB387C"/>
    <w:rsid w:val="00AB49ED"/>
    <w:rsid w:val="00AB69A2"/>
    <w:rsid w:val="00AB7B55"/>
    <w:rsid w:val="00AC0607"/>
    <w:rsid w:val="00AC1664"/>
    <w:rsid w:val="00AC18AF"/>
    <w:rsid w:val="00AC1DCA"/>
    <w:rsid w:val="00AC3988"/>
    <w:rsid w:val="00AD1DE6"/>
    <w:rsid w:val="00AD447F"/>
    <w:rsid w:val="00AE346B"/>
    <w:rsid w:val="00AE399C"/>
    <w:rsid w:val="00AE3EC9"/>
    <w:rsid w:val="00AE7B64"/>
    <w:rsid w:val="00AF4206"/>
    <w:rsid w:val="00AF612A"/>
    <w:rsid w:val="00AF6A98"/>
    <w:rsid w:val="00AF6DD6"/>
    <w:rsid w:val="00B002DE"/>
    <w:rsid w:val="00B00B16"/>
    <w:rsid w:val="00B01DB6"/>
    <w:rsid w:val="00B04206"/>
    <w:rsid w:val="00B042C9"/>
    <w:rsid w:val="00B0533A"/>
    <w:rsid w:val="00B068A7"/>
    <w:rsid w:val="00B12441"/>
    <w:rsid w:val="00B12AE1"/>
    <w:rsid w:val="00B1706D"/>
    <w:rsid w:val="00B20134"/>
    <w:rsid w:val="00B2162C"/>
    <w:rsid w:val="00B21F17"/>
    <w:rsid w:val="00B24D07"/>
    <w:rsid w:val="00B26259"/>
    <w:rsid w:val="00B317B2"/>
    <w:rsid w:val="00B32B3B"/>
    <w:rsid w:val="00B338EC"/>
    <w:rsid w:val="00B340BC"/>
    <w:rsid w:val="00B3418D"/>
    <w:rsid w:val="00B356B1"/>
    <w:rsid w:val="00B36B79"/>
    <w:rsid w:val="00B43970"/>
    <w:rsid w:val="00B43FC9"/>
    <w:rsid w:val="00B500FE"/>
    <w:rsid w:val="00B52B8A"/>
    <w:rsid w:val="00B534B2"/>
    <w:rsid w:val="00B552F5"/>
    <w:rsid w:val="00B553DF"/>
    <w:rsid w:val="00B55FE8"/>
    <w:rsid w:val="00B562D5"/>
    <w:rsid w:val="00B60329"/>
    <w:rsid w:val="00B64CD6"/>
    <w:rsid w:val="00B66683"/>
    <w:rsid w:val="00B714FC"/>
    <w:rsid w:val="00B72137"/>
    <w:rsid w:val="00B76DB3"/>
    <w:rsid w:val="00B77266"/>
    <w:rsid w:val="00B90D5B"/>
    <w:rsid w:val="00B91DD0"/>
    <w:rsid w:val="00B933DE"/>
    <w:rsid w:val="00B9402A"/>
    <w:rsid w:val="00B95614"/>
    <w:rsid w:val="00BA1667"/>
    <w:rsid w:val="00BA2171"/>
    <w:rsid w:val="00BA5412"/>
    <w:rsid w:val="00BA6A41"/>
    <w:rsid w:val="00BA7573"/>
    <w:rsid w:val="00BB1D9D"/>
    <w:rsid w:val="00BB4EFC"/>
    <w:rsid w:val="00BB5CFE"/>
    <w:rsid w:val="00BC1E11"/>
    <w:rsid w:val="00BC35A0"/>
    <w:rsid w:val="00BC5507"/>
    <w:rsid w:val="00BC5527"/>
    <w:rsid w:val="00BC5A22"/>
    <w:rsid w:val="00BC67A0"/>
    <w:rsid w:val="00BC6DC2"/>
    <w:rsid w:val="00BD0BA0"/>
    <w:rsid w:val="00BD0D62"/>
    <w:rsid w:val="00BD2CA7"/>
    <w:rsid w:val="00BD32A9"/>
    <w:rsid w:val="00BD3E69"/>
    <w:rsid w:val="00BE0613"/>
    <w:rsid w:val="00BE2135"/>
    <w:rsid w:val="00BE321B"/>
    <w:rsid w:val="00BE693E"/>
    <w:rsid w:val="00BE717E"/>
    <w:rsid w:val="00BF2F32"/>
    <w:rsid w:val="00BF427F"/>
    <w:rsid w:val="00BF47CB"/>
    <w:rsid w:val="00BF7C93"/>
    <w:rsid w:val="00C00804"/>
    <w:rsid w:val="00C02D6A"/>
    <w:rsid w:val="00C03F42"/>
    <w:rsid w:val="00C161AB"/>
    <w:rsid w:val="00C1703F"/>
    <w:rsid w:val="00C20B28"/>
    <w:rsid w:val="00C2226E"/>
    <w:rsid w:val="00C237F0"/>
    <w:rsid w:val="00C23F97"/>
    <w:rsid w:val="00C24B3E"/>
    <w:rsid w:val="00C25A97"/>
    <w:rsid w:val="00C32118"/>
    <w:rsid w:val="00C3398C"/>
    <w:rsid w:val="00C3468E"/>
    <w:rsid w:val="00C357D1"/>
    <w:rsid w:val="00C3714E"/>
    <w:rsid w:val="00C40540"/>
    <w:rsid w:val="00C41322"/>
    <w:rsid w:val="00C43233"/>
    <w:rsid w:val="00C46363"/>
    <w:rsid w:val="00C47124"/>
    <w:rsid w:val="00C47EC2"/>
    <w:rsid w:val="00C51DB8"/>
    <w:rsid w:val="00C526FD"/>
    <w:rsid w:val="00C5586A"/>
    <w:rsid w:val="00C568ED"/>
    <w:rsid w:val="00C56D82"/>
    <w:rsid w:val="00C6197F"/>
    <w:rsid w:val="00C61B29"/>
    <w:rsid w:val="00C63F7B"/>
    <w:rsid w:val="00C66924"/>
    <w:rsid w:val="00C6734F"/>
    <w:rsid w:val="00C67B1A"/>
    <w:rsid w:val="00C70386"/>
    <w:rsid w:val="00C70652"/>
    <w:rsid w:val="00C71996"/>
    <w:rsid w:val="00C71D8E"/>
    <w:rsid w:val="00C7239B"/>
    <w:rsid w:val="00C74377"/>
    <w:rsid w:val="00C74ABE"/>
    <w:rsid w:val="00C7576D"/>
    <w:rsid w:val="00C76659"/>
    <w:rsid w:val="00C77243"/>
    <w:rsid w:val="00C77882"/>
    <w:rsid w:val="00C77900"/>
    <w:rsid w:val="00C80772"/>
    <w:rsid w:val="00C81890"/>
    <w:rsid w:val="00C85915"/>
    <w:rsid w:val="00C86605"/>
    <w:rsid w:val="00C873D3"/>
    <w:rsid w:val="00C9206D"/>
    <w:rsid w:val="00C9216F"/>
    <w:rsid w:val="00C94258"/>
    <w:rsid w:val="00C94879"/>
    <w:rsid w:val="00C9552B"/>
    <w:rsid w:val="00CA7324"/>
    <w:rsid w:val="00CA7BEE"/>
    <w:rsid w:val="00CB0442"/>
    <w:rsid w:val="00CB1241"/>
    <w:rsid w:val="00CB14B1"/>
    <w:rsid w:val="00CB4E3D"/>
    <w:rsid w:val="00CB62B6"/>
    <w:rsid w:val="00CC0304"/>
    <w:rsid w:val="00CC719F"/>
    <w:rsid w:val="00CC7AF5"/>
    <w:rsid w:val="00CD08E1"/>
    <w:rsid w:val="00CD148D"/>
    <w:rsid w:val="00CD1CAA"/>
    <w:rsid w:val="00CD226B"/>
    <w:rsid w:val="00CD3A2F"/>
    <w:rsid w:val="00CD71BC"/>
    <w:rsid w:val="00CE2012"/>
    <w:rsid w:val="00CE3CB3"/>
    <w:rsid w:val="00CE4482"/>
    <w:rsid w:val="00CE4EAD"/>
    <w:rsid w:val="00CF6266"/>
    <w:rsid w:val="00CF753B"/>
    <w:rsid w:val="00D00DF2"/>
    <w:rsid w:val="00D01681"/>
    <w:rsid w:val="00D0418F"/>
    <w:rsid w:val="00D04C6E"/>
    <w:rsid w:val="00D055F2"/>
    <w:rsid w:val="00D05E7F"/>
    <w:rsid w:val="00D07C28"/>
    <w:rsid w:val="00D07D97"/>
    <w:rsid w:val="00D111CB"/>
    <w:rsid w:val="00D12C17"/>
    <w:rsid w:val="00D12F86"/>
    <w:rsid w:val="00D14B66"/>
    <w:rsid w:val="00D16255"/>
    <w:rsid w:val="00D200DF"/>
    <w:rsid w:val="00D22D9F"/>
    <w:rsid w:val="00D30A03"/>
    <w:rsid w:val="00D32A12"/>
    <w:rsid w:val="00D347CA"/>
    <w:rsid w:val="00D36542"/>
    <w:rsid w:val="00D36FDC"/>
    <w:rsid w:val="00D417AB"/>
    <w:rsid w:val="00D41D4E"/>
    <w:rsid w:val="00D421CC"/>
    <w:rsid w:val="00D43F06"/>
    <w:rsid w:val="00D44A1B"/>
    <w:rsid w:val="00D46720"/>
    <w:rsid w:val="00D46E08"/>
    <w:rsid w:val="00D4750F"/>
    <w:rsid w:val="00D513D7"/>
    <w:rsid w:val="00D52DCA"/>
    <w:rsid w:val="00D55E05"/>
    <w:rsid w:val="00D5621D"/>
    <w:rsid w:val="00D56400"/>
    <w:rsid w:val="00D57D2B"/>
    <w:rsid w:val="00D658A2"/>
    <w:rsid w:val="00D70CB9"/>
    <w:rsid w:val="00D80223"/>
    <w:rsid w:val="00D82AEE"/>
    <w:rsid w:val="00D83FCC"/>
    <w:rsid w:val="00D84542"/>
    <w:rsid w:val="00D86C1D"/>
    <w:rsid w:val="00D871BC"/>
    <w:rsid w:val="00D87223"/>
    <w:rsid w:val="00D87236"/>
    <w:rsid w:val="00D87264"/>
    <w:rsid w:val="00D9062C"/>
    <w:rsid w:val="00D9281D"/>
    <w:rsid w:val="00DA1024"/>
    <w:rsid w:val="00DA35B9"/>
    <w:rsid w:val="00DA3EE6"/>
    <w:rsid w:val="00DA5CFE"/>
    <w:rsid w:val="00DA645B"/>
    <w:rsid w:val="00DB1B6C"/>
    <w:rsid w:val="00DB1BB6"/>
    <w:rsid w:val="00DB5B59"/>
    <w:rsid w:val="00DB5C53"/>
    <w:rsid w:val="00DB5D8D"/>
    <w:rsid w:val="00DB74A2"/>
    <w:rsid w:val="00DB7BED"/>
    <w:rsid w:val="00DC1E33"/>
    <w:rsid w:val="00DC200B"/>
    <w:rsid w:val="00DC243B"/>
    <w:rsid w:val="00DC2CF0"/>
    <w:rsid w:val="00DC3B94"/>
    <w:rsid w:val="00DC3CBE"/>
    <w:rsid w:val="00DD06E2"/>
    <w:rsid w:val="00DD1049"/>
    <w:rsid w:val="00DD1D7A"/>
    <w:rsid w:val="00DD3022"/>
    <w:rsid w:val="00DD3571"/>
    <w:rsid w:val="00DD6C2C"/>
    <w:rsid w:val="00DD7753"/>
    <w:rsid w:val="00DE16C3"/>
    <w:rsid w:val="00DE2052"/>
    <w:rsid w:val="00DE65B9"/>
    <w:rsid w:val="00DF19FA"/>
    <w:rsid w:val="00DF32A2"/>
    <w:rsid w:val="00DF3FD6"/>
    <w:rsid w:val="00DF5288"/>
    <w:rsid w:val="00DF6F2E"/>
    <w:rsid w:val="00E028AD"/>
    <w:rsid w:val="00E04F3C"/>
    <w:rsid w:val="00E05A91"/>
    <w:rsid w:val="00E07B94"/>
    <w:rsid w:val="00E107D9"/>
    <w:rsid w:val="00E15740"/>
    <w:rsid w:val="00E164CB"/>
    <w:rsid w:val="00E2176C"/>
    <w:rsid w:val="00E21A57"/>
    <w:rsid w:val="00E25546"/>
    <w:rsid w:val="00E25F65"/>
    <w:rsid w:val="00E30654"/>
    <w:rsid w:val="00E30A26"/>
    <w:rsid w:val="00E32220"/>
    <w:rsid w:val="00E37923"/>
    <w:rsid w:val="00E41746"/>
    <w:rsid w:val="00E41883"/>
    <w:rsid w:val="00E425FC"/>
    <w:rsid w:val="00E43D1C"/>
    <w:rsid w:val="00E440AC"/>
    <w:rsid w:val="00E4576F"/>
    <w:rsid w:val="00E45E92"/>
    <w:rsid w:val="00E47B4C"/>
    <w:rsid w:val="00E501B1"/>
    <w:rsid w:val="00E5160E"/>
    <w:rsid w:val="00E523B6"/>
    <w:rsid w:val="00E541CC"/>
    <w:rsid w:val="00E557C6"/>
    <w:rsid w:val="00E56F03"/>
    <w:rsid w:val="00E577FE"/>
    <w:rsid w:val="00E57B76"/>
    <w:rsid w:val="00E608B3"/>
    <w:rsid w:val="00E62E3B"/>
    <w:rsid w:val="00E640BC"/>
    <w:rsid w:val="00E66869"/>
    <w:rsid w:val="00E66D8C"/>
    <w:rsid w:val="00E71C04"/>
    <w:rsid w:val="00E72C38"/>
    <w:rsid w:val="00E745CA"/>
    <w:rsid w:val="00E757E1"/>
    <w:rsid w:val="00E764DB"/>
    <w:rsid w:val="00E769CF"/>
    <w:rsid w:val="00E838E4"/>
    <w:rsid w:val="00E84E2B"/>
    <w:rsid w:val="00E86E29"/>
    <w:rsid w:val="00E91881"/>
    <w:rsid w:val="00E9333D"/>
    <w:rsid w:val="00E9496A"/>
    <w:rsid w:val="00E94B2F"/>
    <w:rsid w:val="00E9653F"/>
    <w:rsid w:val="00E97FD8"/>
    <w:rsid w:val="00EA0125"/>
    <w:rsid w:val="00EA29E6"/>
    <w:rsid w:val="00EA2BC9"/>
    <w:rsid w:val="00EA3875"/>
    <w:rsid w:val="00EA397A"/>
    <w:rsid w:val="00EA754E"/>
    <w:rsid w:val="00EA7913"/>
    <w:rsid w:val="00EB2670"/>
    <w:rsid w:val="00EB3271"/>
    <w:rsid w:val="00EB58F5"/>
    <w:rsid w:val="00EC2713"/>
    <w:rsid w:val="00EC5149"/>
    <w:rsid w:val="00EC5921"/>
    <w:rsid w:val="00ED095B"/>
    <w:rsid w:val="00ED103D"/>
    <w:rsid w:val="00ED25E7"/>
    <w:rsid w:val="00EE65A5"/>
    <w:rsid w:val="00EF0631"/>
    <w:rsid w:val="00EF10FE"/>
    <w:rsid w:val="00EF288B"/>
    <w:rsid w:val="00EF2952"/>
    <w:rsid w:val="00F000CD"/>
    <w:rsid w:val="00F02D26"/>
    <w:rsid w:val="00F03DB3"/>
    <w:rsid w:val="00F05AA9"/>
    <w:rsid w:val="00F10141"/>
    <w:rsid w:val="00F103E1"/>
    <w:rsid w:val="00F105F2"/>
    <w:rsid w:val="00F2056B"/>
    <w:rsid w:val="00F216E6"/>
    <w:rsid w:val="00F243F3"/>
    <w:rsid w:val="00F24CBD"/>
    <w:rsid w:val="00F260B4"/>
    <w:rsid w:val="00F273F5"/>
    <w:rsid w:val="00F30EFD"/>
    <w:rsid w:val="00F32ED7"/>
    <w:rsid w:val="00F36684"/>
    <w:rsid w:val="00F40DEC"/>
    <w:rsid w:val="00F474AE"/>
    <w:rsid w:val="00F51D09"/>
    <w:rsid w:val="00F51F88"/>
    <w:rsid w:val="00F53F4F"/>
    <w:rsid w:val="00F5609A"/>
    <w:rsid w:val="00F573FE"/>
    <w:rsid w:val="00F61274"/>
    <w:rsid w:val="00F61499"/>
    <w:rsid w:val="00F61ADA"/>
    <w:rsid w:val="00F62BE3"/>
    <w:rsid w:val="00F6711B"/>
    <w:rsid w:val="00F678B1"/>
    <w:rsid w:val="00F70F29"/>
    <w:rsid w:val="00F722B5"/>
    <w:rsid w:val="00F72B9C"/>
    <w:rsid w:val="00F80281"/>
    <w:rsid w:val="00F80D80"/>
    <w:rsid w:val="00F81B66"/>
    <w:rsid w:val="00F83CCF"/>
    <w:rsid w:val="00F84539"/>
    <w:rsid w:val="00F845C4"/>
    <w:rsid w:val="00F855BD"/>
    <w:rsid w:val="00F866AD"/>
    <w:rsid w:val="00F878F6"/>
    <w:rsid w:val="00F87E14"/>
    <w:rsid w:val="00F927E0"/>
    <w:rsid w:val="00F96A12"/>
    <w:rsid w:val="00FA01D9"/>
    <w:rsid w:val="00FA0A86"/>
    <w:rsid w:val="00FA2A79"/>
    <w:rsid w:val="00FB0D94"/>
    <w:rsid w:val="00FB136B"/>
    <w:rsid w:val="00FB34E6"/>
    <w:rsid w:val="00FB3A32"/>
    <w:rsid w:val="00FB52E4"/>
    <w:rsid w:val="00FB649D"/>
    <w:rsid w:val="00FB6C57"/>
    <w:rsid w:val="00FC1299"/>
    <w:rsid w:val="00FC22F7"/>
    <w:rsid w:val="00FC3591"/>
    <w:rsid w:val="00FC382D"/>
    <w:rsid w:val="00FC3AFB"/>
    <w:rsid w:val="00FC3CB7"/>
    <w:rsid w:val="00FC4869"/>
    <w:rsid w:val="00FC582B"/>
    <w:rsid w:val="00FC7326"/>
    <w:rsid w:val="00FC73AA"/>
    <w:rsid w:val="00FD6B86"/>
    <w:rsid w:val="00FE04A1"/>
    <w:rsid w:val="00FE0B91"/>
    <w:rsid w:val="00FE24BF"/>
    <w:rsid w:val="00FE259E"/>
    <w:rsid w:val="00FF46A7"/>
    <w:rsid w:val="00FF5121"/>
    <w:rsid w:val="00FF5E85"/>
    <w:rsid w:val="00FF66AE"/>
    <w:rsid w:val="00FF6FE9"/>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643BA"/>
  <w15:docId w15:val="{D2F4D56A-29FC-2F4F-BF8F-D53178CE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B3"/>
  </w:style>
  <w:style w:type="paragraph" w:styleId="Heading1">
    <w:name w:val="heading 1"/>
    <w:basedOn w:val="Normal"/>
    <w:next w:val="Normal"/>
    <w:link w:val="Heading1Char"/>
    <w:uiPriority w:val="9"/>
    <w:qFormat/>
    <w:rsid w:val="003A69A8"/>
    <w:pPr>
      <w:keepNext/>
      <w:keepLines/>
      <w:spacing w:before="24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3A69A8"/>
    <w:pPr>
      <w:keepNext/>
      <w:keepLines/>
      <w:spacing w:before="4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unhideWhenUsed/>
    <w:qFormat/>
    <w:rsid w:val="00983C6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87190C"/>
    <w:pPr>
      <w:spacing w:before="100" w:beforeAutospacing="1" w:after="100" w:afterAutospacing="1"/>
      <w:outlineLvl w:val="3"/>
    </w:pPr>
    <w:rPr>
      <w:rFonts w:ascii="Times New Roman" w:eastAsia="Times New Roman" w:hAnsi="Times New Roman" w:cs="Times New Roman"/>
      <w:b/>
      <w:bCs/>
      <w:szCs w:val="24"/>
    </w:rPr>
  </w:style>
  <w:style w:type="paragraph" w:styleId="Heading5">
    <w:name w:val="heading 5"/>
    <w:basedOn w:val="Normal"/>
    <w:next w:val="Normal"/>
    <w:link w:val="Heading5Char"/>
    <w:uiPriority w:val="9"/>
    <w:unhideWhenUsed/>
    <w:qFormat/>
    <w:rsid w:val="002B1CB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B1CB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CF0"/>
    <w:pPr>
      <w:ind w:left="720"/>
      <w:contextualSpacing/>
    </w:pPr>
  </w:style>
  <w:style w:type="paragraph" w:styleId="NormalWeb">
    <w:name w:val="Normal (Web)"/>
    <w:basedOn w:val="Normal"/>
    <w:uiPriority w:val="99"/>
    <w:semiHidden/>
    <w:unhideWhenUsed/>
    <w:rsid w:val="004315B4"/>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BD32A9"/>
    <w:rPr>
      <w:color w:val="0000FF"/>
      <w:u w:val="single"/>
    </w:rPr>
  </w:style>
  <w:style w:type="character" w:customStyle="1" w:styleId="Heading4Char">
    <w:name w:val="Heading 4 Char"/>
    <w:basedOn w:val="DefaultParagraphFont"/>
    <w:link w:val="Heading4"/>
    <w:uiPriority w:val="9"/>
    <w:rsid w:val="0087190C"/>
    <w:rPr>
      <w:rFonts w:ascii="Times New Roman" w:eastAsia="Times New Roman" w:hAnsi="Times New Roman" w:cs="Times New Roman"/>
      <w:b/>
      <w:bCs/>
      <w:szCs w:val="24"/>
    </w:rPr>
  </w:style>
  <w:style w:type="paragraph" w:styleId="NoSpacing">
    <w:name w:val="No Spacing"/>
    <w:link w:val="NoSpacingChar"/>
    <w:uiPriority w:val="1"/>
    <w:qFormat/>
    <w:rsid w:val="005A123C"/>
    <w:rPr>
      <w:rFonts w:eastAsiaTheme="minorEastAsia"/>
      <w:sz w:val="22"/>
      <w:szCs w:val="22"/>
      <w:lang w:eastAsia="zh-CN" w:bidi="ar-SA"/>
    </w:rPr>
  </w:style>
  <w:style w:type="character" w:customStyle="1" w:styleId="NoSpacingChar">
    <w:name w:val="No Spacing Char"/>
    <w:basedOn w:val="DefaultParagraphFont"/>
    <w:link w:val="NoSpacing"/>
    <w:uiPriority w:val="1"/>
    <w:rsid w:val="005A123C"/>
    <w:rPr>
      <w:rFonts w:eastAsiaTheme="minorEastAsia"/>
      <w:sz w:val="22"/>
      <w:szCs w:val="22"/>
      <w:lang w:eastAsia="zh-CN" w:bidi="ar-SA"/>
    </w:rPr>
  </w:style>
  <w:style w:type="character" w:customStyle="1" w:styleId="Heading1Char">
    <w:name w:val="Heading 1 Char"/>
    <w:basedOn w:val="DefaultParagraphFont"/>
    <w:link w:val="Heading1"/>
    <w:uiPriority w:val="9"/>
    <w:rsid w:val="003A69A8"/>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3A69A8"/>
    <w:rPr>
      <w:rFonts w:asciiTheme="majorHAnsi" w:eastAsiaTheme="majorEastAsia" w:hAnsiTheme="majorHAnsi" w:cstheme="majorBidi"/>
      <w:color w:val="2F5496" w:themeColor="accent1" w:themeShade="BF"/>
      <w:sz w:val="26"/>
      <w:szCs w:val="33"/>
    </w:rPr>
  </w:style>
  <w:style w:type="paragraph" w:styleId="TOCHeading">
    <w:name w:val="TOC Heading"/>
    <w:basedOn w:val="Heading1"/>
    <w:next w:val="Normal"/>
    <w:uiPriority w:val="39"/>
    <w:unhideWhenUsed/>
    <w:qFormat/>
    <w:rsid w:val="00DA5CFE"/>
    <w:pPr>
      <w:spacing w:before="480" w:line="276" w:lineRule="auto"/>
      <w:outlineLvl w:val="9"/>
    </w:pPr>
    <w:rPr>
      <w:b/>
      <w:bCs/>
      <w:sz w:val="28"/>
      <w:szCs w:val="28"/>
      <w:lang w:bidi="ar-SA"/>
    </w:rPr>
  </w:style>
  <w:style w:type="paragraph" w:styleId="TOC1">
    <w:name w:val="toc 1"/>
    <w:basedOn w:val="Normal"/>
    <w:next w:val="Normal"/>
    <w:autoRedefine/>
    <w:uiPriority w:val="39"/>
    <w:unhideWhenUsed/>
    <w:rsid w:val="00DA5CFE"/>
    <w:pPr>
      <w:spacing w:before="120"/>
    </w:pPr>
    <w:rPr>
      <w:rFonts w:cstheme="majorBidi"/>
      <w:b/>
      <w:bCs/>
      <w:i/>
      <w:iCs/>
      <w:szCs w:val="28"/>
    </w:rPr>
  </w:style>
  <w:style w:type="paragraph" w:styleId="TOC2">
    <w:name w:val="toc 2"/>
    <w:basedOn w:val="Normal"/>
    <w:next w:val="Normal"/>
    <w:autoRedefine/>
    <w:uiPriority w:val="39"/>
    <w:unhideWhenUsed/>
    <w:rsid w:val="00DA5CFE"/>
    <w:pPr>
      <w:spacing w:before="120"/>
      <w:ind w:left="240"/>
    </w:pPr>
    <w:rPr>
      <w:rFonts w:cstheme="majorBidi"/>
      <w:b/>
      <w:bCs/>
      <w:sz w:val="22"/>
      <w:szCs w:val="25"/>
    </w:rPr>
  </w:style>
  <w:style w:type="paragraph" w:styleId="TOC3">
    <w:name w:val="toc 3"/>
    <w:basedOn w:val="Normal"/>
    <w:next w:val="Normal"/>
    <w:autoRedefine/>
    <w:uiPriority w:val="39"/>
    <w:unhideWhenUsed/>
    <w:rsid w:val="00DA5CFE"/>
    <w:pPr>
      <w:ind w:left="480"/>
    </w:pPr>
    <w:rPr>
      <w:rFonts w:cstheme="majorBidi"/>
      <w:sz w:val="20"/>
      <w:szCs w:val="23"/>
    </w:rPr>
  </w:style>
  <w:style w:type="paragraph" w:styleId="TOC4">
    <w:name w:val="toc 4"/>
    <w:basedOn w:val="Normal"/>
    <w:next w:val="Normal"/>
    <w:autoRedefine/>
    <w:uiPriority w:val="39"/>
    <w:semiHidden/>
    <w:unhideWhenUsed/>
    <w:rsid w:val="00DA5CFE"/>
    <w:pPr>
      <w:ind w:left="720"/>
    </w:pPr>
    <w:rPr>
      <w:rFonts w:cstheme="majorBidi"/>
      <w:sz w:val="20"/>
      <w:szCs w:val="23"/>
    </w:rPr>
  </w:style>
  <w:style w:type="paragraph" w:styleId="TOC5">
    <w:name w:val="toc 5"/>
    <w:basedOn w:val="Normal"/>
    <w:next w:val="Normal"/>
    <w:autoRedefine/>
    <w:uiPriority w:val="39"/>
    <w:semiHidden/>
    <w:unhideWhenUsed/>
    <w:rsid w:val="00DA5CFE"/>
    <w:pPr>
      <w:ind w:left="960"/>
    </w:pPr>
    <w:rPr>
      <w:rFonts w:cstheme="majorBidi"/>
      <w:sz w:val="20"/>
      <w:szCs w:val="23"/>
    </w:rPr>
  </w:style>
  <w:style w:type="paragraph" w:styleId="TOC6">
    <w:name w:val="toc 6"/>
    <w:basedOn w:val="Normal"/>
    <w:next w:val="Normal"/>
    <w:autoRedefine/>
    <w:uiPriority w:val="39"/>
    <w:semiHidden/>
    <w:unhideWhenUsed/>
    <w:rsid w:val="00DA5CFE"/>
    <w:pPr>
      <w:ind w:left="1200"/>
    </w:pPr>
    <w:rPr>
      <w:rFonts w:cstheme="majorBidi"/>
      <w:sz w:val="20"/>
      <w:szCs w:val="23"/>
    </w:rPr>
  </w:style>
  <w:style w:type="paragraph" w:styleId="TOC7">
    <w:name w:val="toc 7"/>
    <w:basedOn w:val="Normal"/>
    <w:next w:val="Normal"/>
    <w:autoRedefine/>
    <w:uiPriority w:val="39"/>
    <w:semiHidden/>
    <w:unhideWhenUsed/>
    <w:rsid w:val="00DA5CFE"/>
    <w:pPr>
      <w:ind w:left="1440"/>
    </w:pPr>
    <w:rPr>
      <w:rFonts w:cstheme="majorBidi"/>
      <w:sz w:val="20"/>
      <w:szCs w:val="23"/>
    </w:rPr>
  </w:style>
  <w:style w:type="paragraph" w:styleId="TOC8">
    <w:name w:val="toc 8"/>
    <w:basedOn w:val="Normal"/>
    <w:next w:val="Normal"/>
    <w:autoRedefine/>
    <w:uiPriority w:val="39"/>
    <w:semiHidden/>
    <w:unhideWhenUsed/>
    <w:rsid w:val="00DA5CFE"/>
    <w:pPr>
      <w:ind w:left="1680"/>
    </w:pPr>
    <w:rPr>
      <w:rFonts w:cstheme="majorBidi"/>
      <w:sz w:val="20"/>
      <w:szCs w:val="23"/>
    </w:rPr>
  </w:style>
  <w:style w:type="paragraph" w:styleId="TOC9">
    <w:name w:val="toc 9"/>
    <w:basedOn w:val="Normal"/>
    <w:next w:val="Normal"/>
    <w:autoRedefine/>
    <w:uiPriority w:val="39"/>
    <w:semiHidden/>
    <w:unhideWhenUsed/>
    <w:rsid w:val="00DA5CFE"/>
    <w:pPr>
      <w:ind w:left="1920"/>
    </w:pPr>
    <w:rPr>
      <w:rFonts w:cstheme="majorBidi"/>
      <w:sz w:val="20"/>
      <w:szCs w:val="23"/>
    </w:rPr>
  </w:style>
  <w:style w:type="character" w:customStyle="1" w:styleId="Heading3Char">
    <w:name w:val="Heading 3 Char"/>
    <w:basedOn w:val="DefaultParagraphFont"/>
    <w:link w:val="Heading3"/>
    <w:uiPriority w:val="9"/>
    <w:rsid w:val="00983C64"/>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2B1C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B1CBD"/>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rsid w:val="00B76DB3"/>
    <w:rPr>
      <w:color w:val="605E5C"/>
      <w:shd w:val="clear" w:color="auto" w:fill="E1DFDD"/>
    </w:rPr>
  </w:style>
  <w:style w:type="paragraph" w:styleId="Header">
    <w:name w:val="header"/>
    <w:basedOn w:val="Normal"/>
    <w:link w:val="HeaderChar"/>
    <w:uiPriority w:val="99"/>
    <w:unhideWhenUsed/>
    <w:rsid w:val="00DB74A2"/>
    <w:pPr>
      <w:tabs>
        <w:tab w:val="center" w:pos="4680"/>
        <w:tab w:val="right" w:pos="9360"/>
      </w:tabs>
    </w:pPr>
  </w:style>
  <w:style w:type="character" w:customStyle="1" w:styleId="HeaderChar">
    <w:name w:val="Header Char"/>
    <w:basedOn w:val="DefaultParagraphFont"/>
    <w:link w:val="Header"/>
    <w:uiPriority w:val="99"/>
    <w:rsid w:val="00DB74A2"/>
  </w:style>
  <w:style w:type="paragraph" w:styleId="Footer">
    <w:name w:val="footer"/>
    <w:basedOn w:val="Normal"/>
    <w:link w:val="FooterChar"/>
    <w:uiPriority w:val="99"/>
    <w:unhideWhenUsed/>
    <w:rsid w:val="00DB74A2"/>
    <w:pPr>
      <w:tabs>
        <w:tab w:val="center" w:pos="4680"/>
        <w:tab w:val="right" w:pos="9360"/>
      </w:tabs>
    </w:pPr>
  </w:style>
  <w:style w:type="character" w:customStyle="1" w:styleId="FooterChar">
    <w:name w:val="Footer Char"/>
    <w:basedOn w:val="DefaultParagraphFont"/>
    <w:link w:val="Footer"/>
    <w:uiPriority w:val="99"/>
    <w:rsid w:val="00DB74A2"/>
  </w:style>
  <w:style w:type="table" w:styleId="TableGrid">
    <w:name w:val="Table Grid"/>
    <w:basedOn w:val="TableNormal"/>
    <w:uiPriority w:val="39"/>
    <w:rsid w:val="0095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542BF"/>
  </w:style>
  <w:style w:type="paragraph" w:styleId="BalloonText">
    <w:name w:val="Balloon Text"/>
    <w:basedOn w:val="Normal"/>
    <w:link w:val="BalloonTextChar"/>
    <w:uiPriority w:val="99"/>
    <w:semiHidden/>
    <w:unhideWhenUsed/>
    <w:rsid w:val="005973E1"/>
    <w:rPr>
      <w:rFonts w:ascii="Tahoma" w:hAnsi="Tahoma" w:cs="Angsana New"/>
      <w:sz w:val="16"/>
      <w:szCs w:val="20"/>
    </w:rPr>
  </w:style>
  <w:style w:type="character" w:customStyle="1" w:styleId="BalloonTextChar">
    <w:name w:val="Balloon Text Char"/>
    <w:basedOn w:val="DefaultParagraphFont"/>
    <w:link w:val="BalloonText"/>
    <w:uiPriority w:val="99"/>
    <w:semiHidden/>
    <w:rsid w:val="005973E1"/>
    <w:rPr>
      <w:rFonts w:ascii="Tahoma" w:hAnsi="Tahoma" w:cs="Angsana New"/>
      <w:sz w:val="16"/>
      <w:szCs w:val="20"/>
    </w:rPr>
  </w:style>
  <w:style w:type="character" w:styleId="CommentReference">
    <w:name w:val="annotation reference"/>
    <w:basedOn w:val="DefaultParagraphFont"/>
    <w:uiPriority w:val="99"/>
    <w:semiHidden/>
    <w:unhideWhenUsed/>
    <w:rsid w:val="00BD0D62"/>
    <w:rPr>
      <w:sz w:val="16"/>
      <w:szCs w:val="16"/>
    </w:rPr>
  </w:style>
  <w:style w:type="paragraph" w:styleId="CommentText">
    <w:name w:val="annotation text"/>
    <w:basedOn w:val="Normal"/>
    <w:link w:val="CommentTextChar"/>
    <w:uiPriority w:val="99"/>
    <w:semiHidden/>
    <w:unhideWhenUsed/>
    <w:rsid w:val="00BD0D62"/>
    <w:rPr>
      <w:sz w:val="20"/>
      <w:szCs w:val="25"/>
    </w:rPr>
  </w:style>
  <w:style w:type="character" w:customStyle="1" w:styleId="CommentTextChar">
    <w:name w:val="Comment Text Char"/>
    <w:basedOn w:val="DefaultParagraphFont"/>
    <w:link w:val="CommentText"/>
    <w:uiPriority w:val="99"/>
    <w:semiHidden/>
    <w:rsid w:val="00BD0D62"/>
    <w:rPr>
      <w:sz w:val="20"/>
      <w:szCs w:val="25"/>
    </w:rPr>
  </w:style>
  <w:style w:type="paragraph" w:styleId="CommentSubject">
    <w:name w:val="annotation subject"/>
    <w:basedOn w:val="CommentText"/>
    <w:next w:val="CommentText"/>
    <w:link w:val="CommentSubjectChar"/>
    <w:uiPriority w:val="99"/>
    <w:semiHidden/>
    <w:unhideWhenUsed/>
    <w:rsid w:val="00BD0D62"/>
    <w:rPr>
      <w:b/>
      <w:bCs/>
    </w:rPr>
  </w:style>
  <w:style w:type="character" w:customStyle="1" w:styleId="CommentSubjectChar">
    <w:name w:val="Comment Subject Char"/>
    <w:basedOn w:val="CommentTextChar"/>
    <w:link w:val="CommentSubject"/>
    <w:uiPriority w:val="99"/>
    <w:semiHidden/>
    <w:rsid w:val="00BD0D62"/>
    <w:rPr>
      <w:b/>
      <w:bCs/>
      <w:sz w:val="20"/>
      <w:szCs w:val="25"/>
    </w:rPr>
  </w:style>
  <w:style w:type="paragraph" w:styleId="Revision">
    <w:name w:val="Revision"/>
    <w:hidden/>
    <w:uiPriority w:val="99"/>
    <w:semiHidden/>
    <w:rsid w:val="00D00DF2"/>
  </w:style>
  <w:style w:type="character" w:styleId="UnresolvedMention">
    <w:name w:val="Unresolved Mention"/>
    <w:basedOn w:val="DefaultParagraphFont"/>
    <w:uiPriority w:val="99"/>
    <w:semiHidden/>
    <w:unhideWhenUsed/>
    <w:rsid w:val="008C37DA"/>
    <w:rPr>
      <w:color w:val="605E5C"/>
      <w:shd w:val="clear" w:color="auto" w:fill="E1DFDD"/>
    </w:rPr>
  </w:style>
  <w:style w:type="character" w:styleId="FollowedHyperlink">
    <w:name w:val="FollowedHyperlink"/>
    <w:basedOn w:val="DefaultParagraphFont"/>
    <w:uiPriority w:val="99"/>
    <w:semiHidden/>
    <w:unhideWhenUsed/>
    <w:rsid w:val="008C37DA"/>
    <w:rPr>
      <w:color w:val="954F72" w:themeColor="followedHyperlink"/>
      <w:u w:val="single"/>
    </w:rPr>
  </w:style>
  <w:style w:type="paragraph" w:styleId="Caption">
    <w:name w:val="caption"/>
    <w:basedOn w:val="Normal"/>
    <w:next w:val="Normal"/>
    <w:uiPriority w:val="35"/>
    <w:unhideWhenUsed/>
    <w:qFormat/>
    <w:rsid w:val="00E47B4C"/>
    <w:pPr>
      <w:spacing w:after="200"/>
    </w:pPr>
    <w:rPr>
      <w:i/>
      <w:iCs/>
      <w:color w:val="44546A" w:themeColor="text2"/>
      <w:sz w:val="18"/>
      <w:szCs w:val="22"/>
    </w:rPr>
  </w:style>
  <w:style w:type="paragraph" w:styleId="TableofFigures">
    <w:name w:val="table of figures"/>
    <w:basedOn w:val="Normal"/>
    <w:next w:val="Normal"/>
    <w:uiPriority w:val="99"/>
    <w:unhideWhenUsed/>
    <w:rsid w:val="00F855BD"/>
  </w:style>
  <w:style w:type="paragraph" w:styleId="FootnoteText">
    <w:name w:val="footnote text"/>
    <w:basedOn w:val="Normal"/>
    <w:link w:val="FootnoteTextChar"/>
    <w:uiPriority w:val="99"/>
    <w:semiHidden/>
    <w:unhideWhenUsed/>
    <w:rsid w:val="00627001"/>
    <w:rPr>
      <w:sz w:val="20"/>
      <w:szCs w:val="25"/>
    </w:rPr>
  </w:style>
  <w:style w:type="character" w:customStyle="1" w:styleId="FootnoteTextChar">
    <w:name w:val="Footnote Text Char"/>
    <w:basedOn w:val="DefaultParagraphFont"/>
    <w:link w:val="FootnoteText"/>
    <w:uiPriority w:val="99"/>
    <w:semiHidden/>
    <w:rsid w:val="00627001"/>
    <w:rPr>
      <w:sz w:val="20"/>
      <w:szCs w:val="25"/>
    </w:rPr>
  </w:style>
  <w:style w:type="character" w:styleId="FootnoteReference">
    <w:name w:val="footnote reference"/>
    <w:basedOn w:val="DefaultParagraphFont"/>
    <w:uiPriority w:val="99"/>
    <w:semiHidden/>
    <w:unhideWhenUsed/>
    <w:rsid w:val="00627001"/>
    <w:rPr>
      <w:vertAlign w:val="superscript"/>
    </w:rPr>
  </w:style>
  <w:style w:type="character" w:styleId="LineNumber">
    <w:name w:val="line number"/>
    <w:basedOn w:val="DefaultParagraphFont"/>
    <w:uiPriority w:val="99"/>
    <w:semiHidden/>
    <w:unhideWhenUsed/>
    <w:rsid w:val="0062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045405">
      <w:bodyDiv w:val="1"/>
      <w:marLeft w:val="0"/>
      <w:marRight w:val="0"/>
      <w:marTop w:val="0"/>
      <w:marBottom w:val="0"/>
      <w:divBdr>
        <w:top w:val="none" w:sz="0" w:space="0" w:color="auto"/>
        <w:left w:val="none" w:sz="0" w:space="0" w:color="auto"/>
        <w:bottom w:val="none" w:sz="0" w:space="0" w:color="auto"/>
        <w:right w:val="none" w:sz="0" w:space="0" w:color="auto"/>
      </w:divBdr>
      <w:divsChild>
        <w:div w:id="406342278">
          <w:marLeft w:val="0"/>
          <w:marRight w:val="0"/>
          <w:marTop w:val="0"/>
          <w:marBottom w:val="0"/>
          <w:divBdr>
            <w:top w:val="none" w:sz="0" w:space="0" w:color="auto"/>
            <w:left w:val="none" w:sz="0" w:space="0" w:color="auto"/>
            <w:bottom w:val="none" w:sz="0" w:space="0" w:color="auto"/>
            <w:right w:val="none" w:sz="0" w:space="0" w:color="auto"/>
          </w:divBdr>
          <w:divsChild>
            <w:div w:id="2046514986">
              <w:marLeft w:val="0"/>
              <w:marRight w:val="0"/>
              <w:marTop w:val="0"/>
              <w:marBottom w:val="0"/>
              <w:divBdr>
                <w:top w:val="none" w:sz="0" w:space="0" w:color="auto"/>
                <w:left w:val="none" w:sz="0" w:space="0" w:color="auto"/>
                <w:bottom w:val="none" w:sz="0" w:space="0" w:color="auto"/>
                <w:right w:val="none" w:sz="0" w:space="0" w:color="auto"/>
              </w:divBdr>
              <w:divsChild>
                <w:div w:id="13528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47765">
      <w:bodyDiv w:val="1"/>
      <w:marLeft w:val="0"/>
      <w:marRight w:val="0"/>
      <w:marTop w:val="0"/>
      <w:marBottom w:val="0"/>
      <w:divBdr>
        <w:top w:val="none" w:sz="0" w:space="0" w:color="auto"/>
        <w:left w:val="none" w:sz="0" w:space="0" w:color="auto"/>
        <w:bottom w:val="none" w:sz="0" w:space="0" w:color="auto"/>
        <w:right w:val="none" w:sz="0" w:space="0" w:color="auto"/>
      </w:divBdr>
    </w:div>
    <w:div w:id="425394328">
      <w:bodyDiv w:val="1"/>
      <w:marLeft w:val="0"/>
      <w:marRight w:val="0"/>
      <w:marTop w:val="0"/>
      <w:marBottom w:val="0"/>
      <w:divBdr>
        <w:top w:val="none" w:sz="0" w:space="0" w:color="auto"/>
        <w:left w:val="none" w:sz="0" w:space="0" w:color="auto"/>
        <w:bottom w:val="none" w:sz="0" w:space="0" w:color="auto"/>
        <w:right w:val="none" w:sz="0" w:space="0" w:color="auto"/>
      </w:divBdr>
      <w:divsChild>
        <w:div w:id="86657306">
          <w:marLeft w:val="0"/>
          <w:marRight w:val="0"/>
          <w:marTop w:val="0"/>
          <w:marBottom w:val="0"/>
          <w:divBdr>
            <w:top w:val="none" w:sz="0" w:space="0" w:color="auto"/>
            <w:left w:val="none" w:sz="0" w:space="0" w:color="auto"/>
            <w:bottom w:val="none" w:sz="0" w:space="0" w:color="auto"/>
            <w:right w:val="none" w:sz="0" w:space="0" w:color="auto"/>
          </w:divBdr>
          <w:divsChild>
            <w:div w:id="1899778477">
              <w:marLeft w:val="0"/>
              <w:marRight w:val="0"/>
              <w:marTop w:val="0"/>
              <w:marBottom w:val="0"/>
              <w:divBdr>
                <w:top w:val="none" w:sz="0" w:space="0" w:color="auto"/>
                <w:left w:val="none" w:sz="0" w:space="0" w:color="auto"/>
                <w:bottom w:val="none" w:sz="0" w:space="0" w:color="auto"/>
                <w:right w:val="none" w:sz="0" w:space="0" w:color="auto"/>
              </w:divBdr>
              <w:divsChild>
                <w:div w:id="17856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124">
      <w:bodyDiv w:val="1"/>
      <w:marLeft w:val="0"/>
      <w:marRight w:val="0"/>
      <w:marTop w:val="0"/>
      <w:marBottom w:val="0"/>
      <w:divBdr>
        <w:top w:val="none" w:sz="0" w:space="0" w:color="auto"/>
        <w:left w:val="none" w:sz="0" w:space="0" w:color="auto"/>
        <w:bottom w:val="none" w:sz="0" w:space="0" w:color="auto"/>
        <w:right w:val="none" w:sz="0" w:space="0" w:color="auto"/>
      </w:divBdr>
    </w:div>
    <w:div w:id="459886473">
      <w:bodyDiv w:val="1"/>
      <w:marLeft w:val="0"/>
      <w:marRight w:val="0"/>
      <w:marTop w:val="0"/>
      <w:marBottom w:val="0"/>
      <w:divBdr>
        <w:top w:val="none" w:sz="0" w:space="0" w:color="auto"/>
        <w:left w:val="none" w:sz="0" w:space="0" w:color="auto"/>
        <w:bottom w:val="none" w:sz="0" w:space="0" w:color="auto"/>
        <w:right w:val="none" w:sz="0" w:space="0" w:color="auto"/>
      </w:divBdr>
      <w:divsChild>
        <w:div w:id="1600873993">
          <w:marLeft w:val="0"/>
          <w:marRight w:val="0"/>
          <w:marTop w:val="0"/>
          <w:marBottom w:val="0"/>
          <w:divBdr>
            <w:top w:val="none" w:sz="0" w:space="0" w:color="auto"/>
            <w:left w:val="none" w:sz="0" w:space="0" w:color="auto"/>
            <w:bottom w:val="none" w:sz="0" w:space="0" w:color="auto"/>
            <w:right w:val="none" w:sz="0" w:space="0" w:color="auto"/>
          </w:divBdr>
          <w:divsChild>
            <w:div w:id="1400713689">
              <w:marLeft w:val="0"/>
              <w:marRight w:val="0"/>
              <w:marTop w:val="0"/>
              <w:marBottom w:val="0"/>
              <w:divBdr>
                <w:top w:val="none" w:sz="0" w:space="0" w:color="auto"/>
                <w:left w:val="none" w:sz="0" w:space="0" w:color="auto"/>
                <w:bottom w:val="none" w:sz="0" w:space="0" w:color="auto"/>
                <w:right w:val="none" w:sz="0" w:space="0" w:color="auto"/>
              </w:divBdr>
              <w:divsChild>
                <w:div w:id="17466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1491">
      <w:bodyDiv w:val="1"/>
      <w:marLeft w:val="0"/>
      <w:marRight w:val="0"/>
      <w:marTop w:val="0"/>
      <w:marBottom w:val="0"/>
      <w:divBdr>
        <w:top w:val="none" w:sz="0" w:space="0" w:color="auto"/>
        <w:left w:val="none" w:sz="0" w:space="0" w:color="auto"/>
        <w:bottom w:val="none" w:sz="0" w:space="0" w:color="auto"/>
        <w:right w:val="none" w:sz="0" w:space="0" w:color="auto"/>
      </w:divBdr>
      <w:divsChild>
        <w:div w:id="1430617291">
          <w:marLeft w:val="0"/>
          <w:marRight w:val="0"/>
          <w:marTop w:val="0"/>
          <w:marBottom w:val="0"/>
          <w:divBdr>
            <w:top w:val="none" w:sz="0" w:space="0" w:color="auto"/>
            <w:left w:val="none" w:sz="0" w:space="0" w:color="auto"/>
            <w:bottom w:val="none" w:sz="0" w:space="0" w:color="auto"/>
            <w:right w:val="none" w:sz="0" w:space="0" w:color="auto"/>
          </w:divBdr>
          <w:divsChild>
            <w:div w:id="367801580">
              <w:marLeft w:val="0"/>
              <w:marRight w:val="0"/>
              <w:marTop w:val="0"/>
              <w:marBottom w:val="0"/>
              <w:divBdr>
                <w:top w:val="none" w:sz="0" w:space="0" w:color="auto"/>
                <w:left w:val="none" w:sz="0" w:space="0" w:color="auto"/>
                <w:bottom w:val="none" w:sz="0" w:space="0" w:color="auto"/>
                <w:right w:val="none" w:sz="0" w:space="0" w:color="auto"/>
              </w:divBdr>
              <w:divsChild>
                <w:div w:id="717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152540">
      <w:bodyDiv w:val="1"/>
      <w:marLeft w:val="0"/>
      <w:marRight w:val="0"/>
      <w:marTop w:val="0"/>
      <w:marBottom w:val="0"/>
      <w:divBdr>
        <w:top w:val="none" w:sz="0" w:space="0" w:color="auto"/>
        <w:left w:val="none" w:sz="0" w:space="0" w:color="auto"/>
        <w:bottom w:val="none" w:sz="0" w:space="0" w:color="auto"/>
        <w:right w:val="none" w:sz="0" w:space="0" w:color="auto"/>
      </w:divBdr>
    </w:div>
    <w:div w:id="594099952">
      <w:bodyDiv w:val="1"/>
      <w:marLeft w:val="0"/>
      <w:marRight w:val="0"/>
      <w:marTop w:val="0"/>
      <w:marBottom w:val="0"/>
      <w:divBdr>
        <w:top w:val="none" w:sz="0" w:space="0" w:color="auto"/>
        <w:left w:val="none" w:sz="0" w:space="0" w:color="auto"/>
        <w:bottom w:val="none" w:sz="0" w:space="0" w:color="auto"/>
        <w:right w:val="none" w:sz="0" w:space="0" w:color="auto"/>
      </w:divBdr>
    </w:div>
    <w:div w:id="609507859">
      <w:bodyDiv w:val="1"/>
      <w:marLeft w:val="0"/>
      <w:marRight w:val="0"/>
      <w:marTop w:val="0"/>
      <w:marBottom w:val="0"/>
      <w:divBdr>
        <w:top w:val="none" w:sz="0" w:space="0" w:color="auto"/>
        <w:left w:val="none" w:sz="0" w:space="0" w:color="auto"/>
        <w:bottom w:val="none" w:sz="0" w:space="0" w:color="auto"/>
        <w:right w:val="none" w:sz="0" w:space="0" w:color="auto"/>
      </w:divBdr>
      <w:divsChild>
        <w:div w:id="465855883">
          <w:marLeft w:val="0"/>
          <w:marRight w:val="0"/>
          <w:marTop w:val="0"/>
          <w:marBottom w:val="0"/>
          <w:divBdr>
            <w:top w:val="none" w:sz="0" w:space="0" w:color="auto"/>
            <w:left w:val="none" w:sz="0" w:space="0" w:color="auto"/>
            <w:bottom w:val="none" w:sz="0" w:space="0" w:color="auto"/>
            <w:right w:val="none" w:sz="0" w:space="0" w:color="auto"/>
          </w:divBdr>
          <w:divsChild>
            <w:div w:id="2136755605">
              <w:marLeft w:val="0"/>
              <w:marRight w:val="0"/>
              <w:marTop w:val="0"/>
              <w:marBottom w:val="0"/>
              <w:divBdr>
                <w:top w:val="none" w:sz="0" w:space="0" w:color="auto"/>
                <w:left w:val="none" w:sz="0" w:space="0" w:color="auto"/>
                <w:bottom w:val="none" w:sz="0" w:space="0" w:color="auto"/>
                <w:right w:val="none" w:sz="0" w:space="0" w:color="auto"/>
              </w:divBdr>
              <w:divsChild>
                <w:div w:id="1403867627">
                  <w:marLeft w:val="0"/>
                  <w:marRight w:val="0"/>
                  <w:marTop w:val="0"/>
                  <w:marBottom w:val="0"/>
                  <w:divBdr>
                    <w:top w:val="none" w:sz="0" w:space="0" w:color="auto"/>
                    <w:left w:val="none" w:sz="0" w:space="0" w:color="auto"/>
                    <w:bottom w:val="none" w:sz="0" w:space="0" w:color="auto"/>
                    <w:right w:val="none" w:sz="0" w:space="0" w:color="auto"/>
                  </w:divBdr>
                  <w:divsChild>
                    <w:div w:id="1323778932">
                      <w:marLeft w:val="0"/>
                      <w:marRight w:val="0"/>
                      <w:marTop w:val="0"/>
                      <w:marBottom w:val="0"/>
                      <w:divBdr>
                        <w:top w:val="none" w:sz="0" w:space="0" w:color="auto"/>
                        <w:left w:val="none" w:sz="0" w:space="0" w:color="auto"/>
                        <w:bottom w:val="none" w:sz="0" w:space="0" w:color="auto"/>
                        <w:right w:val="none" w:sz="0" w:space="0" w:color="auto"/>
                      </w:divBdr>
                    </w:div>
                  </w:divsChild>
                </w:div>
                <w:div w:id="1345547975">
                  <w:marLeft w:val="0"/>
                  <w:marRight w:val="0"/>
                  <w:marTop w:val="0"/>
                  <w:marBottom w:val="0"/>
                  <w:divBdr>
                    <w:top w:val="none" w:sz="0" w:space="0" w:color="auto"/>
                    <w:left w:val="none" w:sz="0" w:space="0" w:color="auto"/>
                    <w:bottom w:val="none" w:sz="0" w:space="0" w:color="auto"/>
                    <w:right w:val="none" w:sz="0" w:space="0" w:color="auto"/>
                  </w:divBdr>
                  <w:divsChild>
                    <w:div w:id="12208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8411">
              <w:marLeft w:val="0"/>
              <w:marRight w:val="0"/>
              <w:marTop w:val="0"/>
              <w:marBottom w:val="0"/>
              <w:divBdr>
                <w:top w:val="none" w:sz="0" w:space="0" w:color="auto"/>
                <w:left w:val="none" w:sz="0" w:space="0" w:color="auto"/>
                <w:bottom w:val="none" w:sz="0" w:space="0" w:color="auto"/>
                <w:right w:val="none" w:sz="0" w:space="0" w:color="auto"/>
              </w:divBdr>
              <w:divsChild>
                <w:div w:id="19059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1298">
      <w:bodyDiv w:val="1"/>
      <w:marLeft w:val="0"/>
      <w:marRight w:val="0"/>
      <w:marTop w:val="0"/>
      <w:marBottom w:val="0"/>
      <w:divBdr>
        <w:top w:val="none" w:sz="0" w:space="0" w:color="auto"/>
        <w:left w:val="none" w:sz="0" w:space="0" w:color="auto"/>
        <w:bottom w:val="none" w:sz="0" w:space="0" w:color="auto"/>
        <w:right w:val="none" w:sz="0" w:space="0" w:color="auto"/>
      </w:divBdr>
    </w:div>
    <w:div w:id="828600807">
      <w:bodyDiv w:val="1"/>
      <w:marLeft w:val="0"/>
      <w:marRight w:val="0"/>
      <w:marTop w:val="0"/>
      <w:marBottom w:val="0"/>
      <w:divBdr>
        <w:top w:val="none" w:sz="0" w:space="0" w:color="auto"/>
        <w:left w:val="none" w:sz="0" w:space="0" w:color="auto"/>
        <w:bottom w:val="none" w:sz="0" w:space="0" w:color="auto"/>
        <w:right w:val="none" w:sz="0" w:space="0" w:color="auto"/>
      </w:divBdr>
    </w:div>
    <w:div w:id="896861642">
      <w:bodyDiv w:val="1"/>
      <w:marLeft w:val="0"/>
      <w:marRight w:val="0"/>
      <w:marTop w:val="0"/>
      <w:marBottom w:val="0"/>
      <w:divBdr>
        <w:top w:val="none" w:sz="0" w:space="0" w:color="auto"/>
        <w:left w:val="none" w:sz="0" w:space="0" w:color="auto"/>
        <w:bottom w:val="none" w:sz="0" w:space="0" w:color="auto"/>
        <w:right w:val="none" w:sz="0" w:space="0" w:color="auto"/>
      </w:divBdr>
    </w:div>
    <w:div w:id="940918921">
      <w:bodyDiv w:val="1"/>
      <w:marLeft w:val="0"/>
      <w:marRight w:val="0"/>
      <w:marTop w:val="0"/>
      <w:marBottom w:val="0"/>
      <w:divBdr>
        <w:top w:val="none" w:sz="0" w:space="0" w:color="auto"/>
        <w:left w:val="none" w:sz="0" w:space="0" w:color="auto"/>
        <w:bottom w:val="none" w:sz="0" w:space="0" w:color="auto"/>
        <w:right w:val="none" w:sz="0" w:space="0" w:color="auto"/>
      </w:divBdr>
    </w:div>
    <w:div w:id="1229223866">
      <w:bodyDiv w:val="1"/>
      <w:marLeft w:val="0"/>
      <w:marRight w:val="0"/>
      <w:marTop w:val="0"/>
      <w:marBottom w:val="0"/>
      <w:divBdr>
        <w:top w:val="none" w:sz="0" w:space="0" w:color="auto"/>
        <w:left w:val="none" w:sz="0" w:space="0" w:color="auto"/>
        <w:bottom w:val="none" w:sz="0" w:space="0" w:color="auto"/>
        <w:right w:val="none" w:sz="0" w:space="0" w:color="auto"/>
      </w:divBdr>
      <w:divsChild>
        <w:div w:id="229850208">
          <w:marLeft w:val="0"/>
          <w:marRight w:val="0"/>
          <w:marTop w:val="0"/>
          <w:marBottom w:val="0"/>
          <w:divBdr>
            <w:top w:val="none" w:sz="0" w:space="0" w:color="auto"/>
            <w:left w:val="none" w:sz="0" w:space="0" w:color="auto"/>
            <w:bottom w:val="none" w:sz="0" w:space="0" w:color="auto"/>
            <w:right w:val="none" w:sz="0" w:space="0" w:color="auto"/>
          </w:divBdr>
          <w:divsChild>
            <w:div w:id="1178234184">
              <w:marLeft w:val="0"/>
              <w:marRight w:val="0"/>
              <w:marTop w:val="0"/>
              <w:marBottom w:val="0"/>
              <w:divBdr>
                <w:top w:val="none" w:sz="0" w:space="0" w:color="auto"/>
                <w:left w:val="none" w:sz="0" w:space="0" w:color="auto"/>
                <w:bottom w:val="none" w:sz="0" w:space="0" w:color="auto"/>
                <w:right w:val="none" w:sz="0" w:space="0" w:color="auto"/>
              </w:divBdr>
              <w:divsChild>
                <w:div w:id="8346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2381">
      <w:bodyDiv w:val="1"/>
      <w:marLeft w:val="0"/>
      <w:marRight w:val="0"/>
      <w:marTop w:val="0"/>
      <w:marBottom w:val="0"/>
      <w:divBdr>
        <w:top w:val="none" w:sz="0" w:space="0" w:color="auto"/>
        <w:left w:val="none" w:sz="0" w:space="0" w:color="auto"/>
        <w:bottom w:val="none" w:sz="0" w:space="0" w:color="auto"/>
        <w:right w:val="none" w:sz="0" w:space="0" w:color="auto"/>
      </w:divBdr>
      <w:divsChild>
        <w:div w:id="1073546396">
          <w:marLeft w:val="0"/>
          <w:marRight w:val="0"/>
          <w:marTop w:val="0"/>
          <w:marBottom w:val="0"/>
          <w:divBdr>
            <w:top w:val="none" w:sz="0" w:space="0" w:color="auto"/>
            <w:left w:val="none" w:sz="0" w:space="0" w:color="auto"/>
            <w:bottom w:val="none" w:sz="0" w:space="0" w:color="auto"/>
            <w:right w:val="none" w:sz="0" w:space="0" w:color="auto"/>
          </w:divBdr>
          <w:divsChild>
            <w:div w:id="1392921090">
              <w:marLeft w:val="0"/>
              <w:marRight w:val="0"/>
              <w:marTop w:val="0"/>
              <w:marBottom w:val="0"/>
              <w:divBdr>
                <w:top w:val="none" w:sz="0" w:space="0" w:color="auto"/>
                <w:left w:val="none" w:sz="0" w:space="0" w:color="auto"/>
                <w:bottom w:val="none" w:sz="0" w:space="0" w:color="auto"/>
                <w:right w:val="none" w:sz="0" w:space="0" w:color="auto"/>
              </w:divBdr>
              <w:divsChild>
                <w:div w:id="16494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1371">
      <w:bodyDiv w:val="1"/>
      <w:marLeft w:val="0"/>
      <w:marRight w:val="0"/>
      <w:marTop w:val="0"/>
      <w:marBottom w:val="0"/>
      <w:divBdr>
        <w:top w:val="none" w:sz="0" w:space="0" w:color="auto"/>
        <w:left w:val="none" w:sz="0" w:space="0" w:color="auto"/>
        <w:bottom w:val="none" w:sz="0" w:space="0" w:color="auto"/>
        <w:right w:val="none" w:sz="0" w:space="0" w:color="auto"/>
      </w:divBdr>
    </w:div>
    <w:div w:id="1671174670">
      <w:bodyDiv w:val="1"/>
      <w:marLeft w:val="0"/>
      <w:marRight w:val="0"/>
      <w:marTop w:val="0"/>
      <w:marBottom w:val="0"/>
      <w:divBdr>
        <w:top w:val="none" w:sz="0" w:space="0" w:color="auto"/>
        <w:left w:val="none" w:sz="0" w:space="0" w:color="auto"/>
        <w:bottom w:val="none" w:sz="0" w:space="0" w:color="auto"/>
        <w:right w:val="none" w:sz="0" w:space="0" w:color="auto"/>
      </w:divBdr>
      <w:divsChild>
        <w:div w:id="2011908701">
          <w:marLeft w:val="0"/>
          <w:marRight w:val="0"/>
          <w:marTop w:val="0"/>
          <w:marBottom w:val="0"/>
          <w:divBdr>
            <w:top w:val="none" w:sz="0" w:space="0" w:color="auto"/>
            <w:left w:val="none" w:sz="0" w:space="0" w:color="auto"/>
            <w:bottom w:val="none" w:sz="0" w:space="0" w:color="auto"/>
            <w:right w:val="none" w:sz="0" w:space="0" w:color="auto"/>
          </w:divBdr>
          <w:divsChild>
            <w:div w:id="943422766">
              <w:marLeft w:val="0"/>
              <w:marRight w:val="0"/>
              <w:marTop w:val="0"/>
              <w:marBottom w:val="0"/>
              <w:divBdr>
                <w:top w:val="none" w:sz="0" w:space="0" w:color="auto"/>
                <w:left w:val="none" w:sz="0" w:space="0" w:color="auto"/>
                <w:bottom w:val="none" w:sz="0" w:space="0" w:color="auto"/>
                <w:right w:val="none" w:sz="0" w:space="0" w:color="auto"/>
              </w:divBdr>
              <w:divsChild>
                <w:div w:id="21073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58783">
      <w:bodyDiv w:val="1"/>
      <w:marLeft w:val="0"/>
      <w:marRight w:val="0"/>
      <w:marTop w:val="0"/>
      <w:marBottom w:val="0"/>
      <w:divBdr>
        <w:top w:val="none" w:sz="0" w:space="0" w:color="auto"/>
        <w:left w:val="none" w:sz="0" w:space="0" w:color="auto"/>
        <w:bottom w:val="none" w:sz="0" w:space="0" w:color="auto"/>
        <w:right w:val="none" w:sz="0" w:space="0" w:color="auto"/>
      </w:divBdr>
    </w:div>
    <w:div w:id="1703092530">
      <w:bodyDiv w:val="1"/>
      <w:marLeft w:val="0"/>
      <w:marRight w:val="0"/>
      <w:marTop w:val="0"/>
      <w:marBottom w:val="0"/>
      <w:divBdr>
        <w:top w:val="none" w:sz="0" w:space="0" w:color="auto"/>
        <w:left w:val="none" w:sz="0" w:space="0" w:color="auto"/>
        <w:bottom w:val="none" w:sz="0" w:space="0" w:color="auto"/>
        <w:right w:val="none" w:sz="0" w:space="0" w:color="auto"/>
      </w:divBdr>
      <w:divsChild>
        <w:div w:id="2102136989">
          <w:marLeft w:val="0"/>
          <w:marRight w:val="0"/>
          <w:marTop w:val="0"/>
          <w:marBottom w:val="0"/>
          <w:divBdr>
            <w:top w:val="none" w:sz="0" w:space="0" w:color="auto"/>
            <w:left w:val="none" w:sz="0" w:space="0" w:color="auto"/>
            <w:bottom w:val="none" w:sz="0" w:space="0" w:color="auto"/>
            <w:right w:val="none" w:sz="0" w:space="0" w:color="auto"/>
          </w:divBdr>
          <w:divsChild>
            <w:div w:id="1086419599">
              <w:marLeft w:val="0"/>
              <w:marRight w:val="0"/>
              <w:marTop w:val="0"/>
              <w:marBottom w:val="0"/>
              <w:divBdr>
                <w:top w:val="none" w:sz="0" w:space="0" w:color="auto"/>
                <w:left w:val="none" w:sz="0" w:space="0" w:color="auto"/>
                <w:bottom w:val="none" w:sz="0" w:space="0" w:color="auto"/>
                <w:right w:val="none" w:sz="0" w:space="0" w:color="auto"/>
              </w:divBdr>
              <w:divsChild>
                <w:div w:id="172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414">
      <w:bodyDiv w:val="1"/>
      <w:marLeft w:val="0"/>
      <w:marRight w:val="0"/>
      <w:marTop w:val="0"/>
      <w:marBottom w:val="0"/>
      <w:divBdr>
        <w:top w:val="none" w:sz="0" w:space="0" w:color="auto"/>
        <w:left w:val="none" w:sz="0" w:space="0" w:color="auto"/>
        <w:bottom w:val="none" w:sz="0" w:space="0" w:color="auto"/>
        <w:right w:val="none" w:sz="0" w:space="0" w:color="auto"/>
      </w:divBdr>
    </w:div>
    <w:div w:id="2007054627">
      <w:bodyDiv w:val="1"/>
      <w:marLeft w:val="0"/>
      <w:marRight w:val="0"/>
      <w:marTop w:val="0"/>
      <w:marBottom w:val="0"/>
      <w:divBdr>
        <w:top w:val="none" w:sz="0" w:space="0" w:color="auto"/>
        <w:left w:val="none" w:sz="0" w:space="0" w:color="auto"/>
        <w:bottom w:val="none" w:sz="0" w:space="0" w:color="auto"/>
        <w:right w:val="none" w:sz="0" w:space="0" w:color="auto"/>
      </w:divBdr>
      <w:divsChild>
        <w:div w:id="1508322620">
          <w:marLeft w:val="0"/>
          <w:marRight w:val="0"/>
          <w:marTop w:val="0"/>
          <w:marBottom w:val="0"/>
          <w:divBdr>
            <w:top w:val="none" w:sz="0" w:space="0" w:color="auto"/>
            <w:left w:val="none" w:sz="0" w:space="0" w:color="auto"/>
            <w:bottom w:val="none" w:sz="0" w:space="0" w:color="auto"/>
            <w:right w:val="none" w:sz="0" w:space="0" w:color="auto"/>
          </w:divBdr>
          <w:divsChild>
            <w:div w:id="396629186">
              <w:marLeft w:val="0"/>
              <w:marRight w:val="0"/>
              <w:marTop w:val="0"/>
              <w:marBottom w:val="0"/>
              <w:divBdr>
                <w:top w:val="none" w:sz="0" w:space="0" w:color="auto"/>
                <w:left w:val="none" w:sz="0" w:space="0" w:color="auto"/>
                <w:bottom w:val="none" w:sz="0" w:space="0" w:color="auto"/>
                <w:right w:val="none" w:sz="0" w:space="0" w:color="auto"/>
              </w:divBdr>
              <w:divsChild>
                <w:div w:id="7570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who.int/nmh/countries/tha_en.pdf?ua=1" TargetMode="External"/><Relationship Id="rId23" Type="http://schemas.openxmlformats.org/officeDocument/2006/relationships/footer" Target="footer3.xml"/><Relationship Id="rId10" Type="http://schemas.openxmlformats.org/officeDocument/2006/relationships/hyperlink" Target="http://www.thaincd.com/document/file/info/fall/1-elderly28122560.pdf" TargetMode="Externa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Age more than 60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Sheet1!$B$2:$B$11</c:f>
              <c:numCache>
                <c:formatCode>General</c:formatCode>
                <c:ptCount val="10"/>
                <c:pt idx="0">
                  <c:v>5</c:v>
                </c:pt>
                <c:pt idx="1">
                  <c:v>5.2</c:v>
                </c:pt>
                <c:pt idx="2">
                  <c:v>5.5</c:v>
                </c:pt>
                <c:pt idx="3">
                  <c:v>6</c:v>
                </c:pt>
                <c:pt idx="4">
                  <c:v>9</c:v>
                </c:pt>
                <c:pt idx="5">
                  <c:v>9.5</c:v>
                </c:pt>
                <c:pt idx="6">
                  <c:v>9.8000000000000007</c:v>
                </c:pt>
                <c:pt idx="7">
                  <c:v>10</c:v>
                </c:pt>
                <c:pt idx="8">
                  <c:v>11.5</c:v>
                </c:pt>
                <c:pt idx="9">
                  <c:v>9.8000000000000007</c:v>
                </c:pt>
              </c:numCache>
            </c:numRef>
          </c:val>
          <c:smooth val="0"/>
          <c:extLst>
            <c:ext xmlns:c16="http://schemas.microsoft.com/office/drawing/2014/chart" uri="{C3380CC4-5D6E-409C-BE32-E72D297353CC}">
              <c16:uniqueId val="{00000000-98D4-6E43-8F6C-A1178CC075D7}"/>
            </c:ext>
          </c:extLst>
        </c:ser>
        <c:ser>
          <c:idx val="1"/>
          <c:order val="1"/>
          <c:tx>
            <c:strRef>
              <c:f>Sheet1!$C$1</c:f>
              <c:strCache>
                <c:ptCount val="1"/>
                <c:pt idx="0">
                  <c:v>All age group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Sheet1!$C$2:$C$11</c:f>
              <c:numCache>
                <c:formatCode>General</c:formatCode>
                <c:ptCount val="10"/>
                <c:pt idx="0">
                  <c:v>1.8</c:v>
                </c:pt>
                <c:pt idx="1">
                  <c:v>1.5</c:v>
                </c:pt>
                <c:pt idx="2">
                  <c:v>1.9000000000000001</c:v>
                </c:pt>
                <c:pt idx="3">
                  <c:v>2</c:v>
                </c:pt>
                <c:pt idx="4">
                  <c:v>2.5</c:v>
                </c:pt>
                <c:pt idx="5">
                  <c:v>2.8</c:v>
                </c:pt>
                <c:pt idx="6">
                  <c:v>3</c:v>
                </c:pt>
                <c:pt idx="7">
                  <c:v>3.5</c:v>
                </c:pt>
                <c:pt idx="8">
                  <c:v>3.8</c:v>
                </c:pt>
                <c:pt idx="9">
                  <c:v>3</c:v>
                </c:pt>
              </c:numCache>
            </c:numRef>
          </c:val>
          <c:smooth val="0"/>
          <c:extLst>
            <c:ext xmlns:c16="http://schemas.microsoft.com/office/drawing/2014/chart" uri="{C3380CC4-5D6E-409C-BE32-E72D297353CC}">
              <c16:uniqueId val="{00000001-98D4-6E43-8F6C-A1178CC075D7}"/>
            </c:ext>
          </c:extLst>
        </c:ser>
        <c:dLbls>
          <c:showLegendKey val="0"/>
          <c:showVal val="0"/>
          <c:showCatName val="0"/>
          <c:showSerName val="0"/>
          <c:showPercent val="0"/>
          <c:showBubbleSize val="0"/>
        </c:dLbls>
        <c:marker val="1"/>
        <c:smooth val="0"/>
        <c:axId val="172788736"/>
        <c:axId val="173040384"/>
      </c:lineChart>
      <c:catAx>
        <c:axId val="17278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173040384"/>
        <c:crosses val="autoZero"/>
        <c:auto val="1"/>
        <c:lblAlgn val="ctr"/>
        <c:lblOffset val="100"/>
        <c:noMultiLvlLbl val="0"/>
      </c:catAx>
      <c:valAx>
        <c:axId val="173040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Mortality</a:t>
                </a:r>
                <a:r>
                  <a:rPr lang="en-US" baseline="0"/>
                  <a:t> Rate</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172788736"/>
        <c:crosses val="autoZero"/>
        <c:crossBetween val="between"/>
      </c:valAx>
      <c:spPr>
        <a:noFill/>
        <a:ln>
          <a:noFill/>
        </a:ln>
        <a:effectLst/>
      </c:spPr>
    </c:plotArea>
    <c:legend>
      <c:legendPos val="r"/>
      <c:layout>
        <c:manualLayout>
          <c:xMode val="edge"/>
          <c:yMode val="edge"/>
          <c:x val="0.73795446367035289"/>
          <c:y val="0.4137482367476874"/>
          <c:w val="0.20782400263483722"/>
          <c:h val="0.24917064257844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accent3">
        <a:lumMod val="40000"/>
        <a:lumOff val="60000"/>
      </a:schemeClr>
    </a:solidFill>
    <a:ln w="9525" cap="flat" cmpd="sng" algn="ctr">
      <a:solidFill>
        <a:schemeClr val="tx1">
          <a:lumMod val="15000"/>
          <a:lumOff val="85000"/>
        </a:schemeClr>
      </a:solidFill>
      <a:round/>
    </a:ln>
    <a:effectLst/>
  </c:spPr>
  <c:txPr>
    <a:bodyPr/>
    <a:lstStyle/>
    <a:p>
      <a:pPr>
        <a:defRPr/>
      </a:pPr>
      <a:endParaRPr lang="en-TH"/>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Cuase of falls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56-D64E-ABF3-9631AE1786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56-D64E-ABF3-9631AE1786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156-D64E-ABF3-9631AE1786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156-D64E-ABF3-9631AE17864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156-D64E-ABF3-9631AE17864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156-D64E-ABF3-9631AE17864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156-D64E-ABF3-9631AE178640}"/>
              </c:ext>
            </c:extLst>
          </c:dPt>
          <c:cat>
            <c:strRef>
              <c:f>Sheet1!$A$2:$A$8</c:f>
              <c:strCache>
                <c:ptCount val="7"/>
                <c:pt idx="0">
                  <c:v>Stumbling</c:v>
                </c:pt>
                <c:pt idx="1">
                  <c:v>Slipping</c:v>
                </c:pt>
                <c:pt idx="2">
                  <c:v>Dizzinss and syncope</c:v>
                </c:pt>
                <c:pt idx="3">
                  <c:v>muscle weakness</c:v>
                </c:pt>
                <c:pt idx="4">
                  <c:v>traffic accident or accident with animal</c:v>
                </c:pt>
                <c:pt idx="5">
                  <c:v>inproper Cloths</c:v>
                </c:pt>
                <c:pt idx="6">
                  <c:v>others</c:v>
                </c:pt>
              </c:strCache>
            </c:strRef>
          </c:cat>
          <c:val>
            <c:numRef>
              <c:f>Sheet1!$B$2:$B$8</c:f>
              <c:numCache>
                <c:formatCode>General</c:formatCode>
                <c:ptCount val="7"/>
                <c:pt idx="0">
                  <c:v>41.7</c:v>
                </c:pt>
                <c:pt idx="1">
                  <c:v>26.7</c:v>
                </c:pt>
                <c:pt idx="2">
                  <c:v>8.2000000000000011</c:v>
                </c:pt>
                <c:pt idx="3">
                  <c:v>5</c:v>
                </c:pt>
                <c:pt idx="4">
                  <c:v>5</c:v>
                </c:pt>
                <c:pt idx="5">
                  <c:v>0.8</c:v>
                </c:pt>
                <c:pt idx="6">
                  <c:v>11.7</c:v>
                </c:pt>
              </c:numCache>
            </c:numRef>
          </c:val>
          <c:extLst>
            <c:ext xmlns:c16="http://schemas.microsoft.com/office/drawing/2014/chart" uri="{C3380CC4-5D6E-409C-BE32-E72D297353CC}">
              <c16:uniqueId val="{00000000-2F0F-D14D-9E8A-B8AAB900DC29}"/>
            </c:ext>
          </c:extLst>
        </c:ser>
        <c:dLbls>
          <c:showLegendKey val="0"/>
          <c:showVal val="0"/>
          <c:showCatName val="0"/>
          <c:showSerName val="0"/>
          <c:showPercent val="0"/>
          <c:showBubbleSize val="0"/>
          <c:showLeaderLines val="1"/>
        </c:dLbls>
        <c:firstSliceAng val="0"/>
      </c:pieChart>
      <c:spPr>
        <a:noFill/>
        <a:ln>
          <a:noFill/>
        </a:ln>
        <a:effectLst/>
      </c:spPr>
    </c:plotArea>
    <c:legend>
      <c:legendPos val="tr"/>
      <c:layout>
        <c:manualLayout>
          <c:xMode val="edge"/>
          <c:yMode val="edge"/>
          <c:x val="0.5870166016675793"/>
          <c:y val="3.3153467932952138E-2"/>
          <c:w val="0.38799457690017736"/>
          <c:h val="0.963814220311367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H"/>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TH"/>
        </a:p>
      </c:txPr>
    </c:title>
    <c:autoTitleDeleted val="0"/>
    <c:plotArea>
      <c:layout/>
      <c:barChart>
        <c:barDir val="bar"/>
        <c:grouping val="clustered"/>
        <c:varyColors val="0"/>
        <c:ser>
          <c:idx val="0"/>
          <c:order val="0"/>
          <c:tx>
            <c:strRef>
              <c:f>Sheet1!$B$1</c:f>
              <c:strCache>
                <c:ptCount val="1"/>
                <c:pt idx="0">
                  <c:v>%</c:v>
                </c:pt>
              </c:strCache>
            </c:strRef>
          </c:tx>
          <c:spPr>
            <a:solidFill>
              <a:schemeClr val="accent1"/>
            </a:solidFill>
            <a:ln>
              <a:noFill/>
            </a:ln>
            <a:effectLst/>
          </c:spPr>
          <c:invertIfNegative val="0"/>
          <c:cat>
            <c:strRef>
              <c:f>Sheet1!$A$2:$A$5</c:f>
              <c:strCache>
                <c:ptCount val="4"/>
                <c:pt idx="0">
                  <c:v>National Health Insurance</c:v>
                </c:pt>
                <c:pt idx="1">
                  <c:v>Government Health Insurance</c:v>
                </c:pt>
                <c:pt idx="2">
                  <c:v>Social Security Insurance</c:v>
                </c:pt>
                <c:pt idx="3">
                  <c:v>Private Health Insurance</c:v>
                </c:pt>
              </c:strCache>
            </c:strRef>
          </c:cat>
          <c:val>
            <c:numRef>
              <c:f>Sheet1!$B$2:$B$5</c:f>
              <c:numCache>
                <c:formatCode>General</c:formatCode>
                <c:ptCount val="4"/>
                <c:pt idx="0">
                  <c:v>82.9</c:v>
                </c:pt>
                <c:pt idx="1">
                  <c:v>12.9</c:v>
                </c:pt>
                <c:pt idx="2">
                  <c:v>3.1</c:v>
                </c:pt>
                <c:pt idx="3">
                  <c:v>1.1000000000000001</c:v>
                </c:pt>
              </c:numCache>
            </c:numRef>
          </c:val>
          <c:extLst>
            <c:ext xmlns:c16="http://schemas.microsoft.com/office/drawing/2014/chart" uri="{C3380CC4-5D6E-409C-BE32-E72D297353CC}">
              <c16:uniqueId val="{00000000-B799-6B48-A154-1512D57220E8}"/>
            </c:ext>
          </c:extLst>
        </c:ser>
        <c:dLbls>
          <c:showLegendKey val="0"/>
          <c:showVal val="0"/>
          <c:showCatName val="0"/>
          <c:showSerName val="0"/>
          <c:showPercent val="0"/>
          <c:showBubbleSize val="0"/>
        </c:dLbls>
        <c:gapWidth val="182"/>
        <c:axId val="96526336"/>
        <c:axId val="96527872"/>
      </c:barChart>
      <c:catAx>
        <c:axId val="9652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96527872"/>
        <c:crosses val="autoZero"/>
        <c:auto val="1"/>
        <c:lblAlgn val="ctr"/>
        <c:lblOffset val="100"/>
        <c:noMultiLvlLbl val="0"/>
      </c:catAx>
      <c:valAx>
        <c:axId val="96527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crossAx val="9652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H"/>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7D950C-4162-AE4A-A799-07E6ADA2B626}">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Pl_oy_2k@hotmail.com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9DA1A4-3C47-7A40-BBA7-2B948DCF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57</Pages>
  <Words>36786</Words>
  <Characters>209684</Characters>
  <Application>Microsoft Office Word</Application>
  <DocSecurity>0</DocSecurity>
  <Lines>1747</Lines>
  <Paragraphs>491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“Factors related to falls among the elderly in the eastern Thailand”</vt:lpstr>
      <vt:lpstr>“Factors related to falls among the elderly in the eastern part of Thailand”</vt:lpstr>
    </vt:vector>
  </TitlesOfParts>
  <Company/>
  <LinksUpToDate>false</LinksUpToDate>
  <CharactersWithSpaces>245979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“Factors related to falls among the elderly in the eastern Thailand”</dc:title>
  <dc:subject/>
  <dc:creator>Dr.Ploi Kongkoot</dc:creator>
  <cp:keywords/>
  <dc:description/>
  <cp:lastModifiedBy>Ploi Kongkoot</cp:lastModifiedBy>
  <cp:revision>3</cp:revision>
  <dcterms:created xsi:type="dcterms:W3CDTF">2021-04-02T02:21:00Z</dcterms:created>
  <dcterms:modified xsi:type="dcterms:W3CDTF">2021-04-02T03:46:00Z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59fc524a-a9da-3eff-9afb-52173b113349</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_documentId">
    <vt:lpwstr>documentId_600</vt:lpwstr>
  </property>
</Properties>
</file>